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60-Minute Rebuild — Change Log and QA Report</w:t>
            </w:r>
          </w:p>
          <w:p>
            <w:r>
              <w:rPr>
                <w:i/>
                <w:color w:val="E3D9C4"/>
                <w:sz w:val="22"/>
              </w:rPr>
              <w:t>v2.0.5 CANDIDATE  ·  Revised Friday, August 21, 2026 at 7:08 PM CT</w:t>
            </w:r>
          </w:p>
        </w:tc>
      </w:tr>
    </w:tbl>
    <w:p>
      <w:pPr>
        <w:spacing w:after="80"/>
      </w:pPr>
    </w:p>
    <w:p>
      <w:pPr>
        <w:spacing w:after="160"/>
      </w:pPr>
      <w:r>
        <w:rPr>
          <w:b/>
          <w:i w:val="0"/>
          <w:color w:val="B00000"/>
          <w:sz w:val="21"/>
        </w:rPr>
        <w:t>PRODUCTION REVISION STAMP — Revised Friday, August 21, 2026 at 7:08 PM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 the deck was re-authored against the locked run of show rather than compressed.</w:t>
      </w:r>
    </w:p>
    <w:p>
      <w:pPr>
        <w:spacing w:before="120" w:after="120" w:line="40" w:lineRule="exact"/>
        <w:pBdr>
          <w:bottom w:val="single" w:sz="6" w:space="1" w:color="B8C5D9"/>
        </w:pBdr>
      </w:pP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rPr>
          <w:cantSplit w:val="true"/>
        </w:trP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rPr>
          <w:cantSplit w:val="true"/>
        </w:trP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rPr>
          <w:cantSplit w:val="true"/>
        </w:trP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rPr>
          <w:cantSplit w:val="true"/>
        </w:trPr>
        <w:tc>
          <w:tcPr>
            <w:tcW w:type="dxa" w:w="3312"/>
          </w:tcPr>
          <w:p>
            <w:r/>
            <w:r>
              <w:rPr>
                <w:b/>
                <w:sz w:val="19"/>
              </w:rPr>
              <w:t>The “What moved” interaction</w:t>
            </w:r>
          </w:p>
        </w:tc>
        <w:tc>
          <w:tcPr>
            <w:tcW w:type="dxa" w:w="6336"/>
          </w:tcPr>
          <w:p>
            <w:r/>
            <w:r>
              <w:rPr>
                <w:sz w:val="19"/>
              </w:rPr>
              <w:t>Removed from the timed core entirely and moved to the appendix as HIDDEN SLIDE 32, with a note stating it is not part of the fifty minutes.</w:t>
            </w:r>
          </w:p>
        </w:tc>
      </w:tr>
      <w:tr>
        <w:trPr>
          <w:cantSplit w:val="true"/>
        </w:trP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rPr>
          <w:cantSplit w:val="true"/>
        </w:trP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line="40" w:lineRule="exact"/>
        <w:pBdr>
          <w:bottom w:val="single" w:sz="6" w:space="1" w:color="B8C5D9"/>
        </w:pBdr>
      </w:pPr>
    </w:p>
    <w:p>
      <w:pPr>
        <w:spacing w:before="320" w:after="160"/>
      </w:pPr>
      <w:r>
        <w:rPr>
          <w:b/>
          <w:color w:val="0F2347"/>
          <w:sz w:val="32"/>
        </w:rPr>
        <w:t>Deck — what changed</w:t>
      </w:r>
    </w:p>
    <w:p>
      <w:pPr>
        <w:spacing w:after="160"/>
      </w:pPr>
      <w:r>
        <w:rPr>
          <w:b/>
          <w:i w:val="0"/>
          <w:color w:val="B00000"/>
          <w:sz w:val="19"/>
        </w:rPr>
        <w:t>DECK REBUILT AS v2.0.3 IN THE CTA UPDATE. Slide 24 was replaced: the equal two-product comparison became a Field Kit-focused continuation slide. Slide 23 is unchanged and still carries all three routes including the Private Capability Position Read. Slide counts, hidden slides 27–33, timing and every recording boundary are unchanged. Everything else below describes the deck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Structure</w:t>
            </w:r>
          </w:p>
        </w:tc>
        <w:tc>
          <w:tcPr>
            <w:tcW w:type="dxa" w:w="6768"/>
          </w:tcPr>
          <w:p>
            <w:r/>
            <w:r>
              <w:rPr>
                <w:sz w:val="19"/>
              </w:rPr>
              <w:t>26 active slides plus 7 hidden, 33 total. The previous deck was 33 active plus 6 hidden, 39 total. Every active slide carries a start time, an end time and an explicit FACILITATION line.</w:t>
            </w:r>
          </w:p>
        </w:tc>
      </w:tr>
      <w:tr>
        <w:trPr>
          <w:cantSplit w:val="true"/>
        </w:trP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rPr>
          <w:cantSplit w:val="true"/>
        </w:trPr>
        <w:tc>
          <w:tcPr>
            <w:tcW w:type="dxa" w:w="2880"/>
          </w:tcPr>
          <w:p>
            <w:r/>
            <w:r>
              <w:rPr>
                <w:b/>
                <w:sz w:val="19"/>
              </w:rPr>
              <w:t>Title slide</w:t>
            </w:r>
          </w:p>
        </w:tc>
        <w:tc>
          <w:tcPr>
            <w:tcW w:type="dxa" w:w="6768"/>
          </w:tcPr>
          <w:p>
            <w:r/>
            <w:r>
              <w:rPr>
                <w:sz w:val="19"/>
              </w:rPr>
              <w:t>Reads FREE FLAGSHIP · 60 MINUTES.</w:t>
            </w:r>
          </w:p>
        </w:tc>
      </w:tr>
      <w:tr>
        <w:trPr>
          <w:cantSplit w:val="true"/>
        </w:trP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rPr>
          <w:cantSplit w:val="true"/>
        </w:trP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rPr>
          <w:cantSplit w:val="true"/>
        </w:trPr>
        <w:tc>
          <w:tcPr>
            <w:tcW w:type="dxa" w:w="2880"/>
          </w:tcPr>
          <w:p>
            <w:r/>
            <w:r>
              <w:rPr>
                <w:b/>
                <w:sz w:val="19"/>
              </w:rPr>
              <w:t>Slide 15</w:t>
            </w:r>
          </w:p>
        </w:tc>
        <w:tc>
          <w:tcPr>
            <w:tcW w:type="dxa" w:w="6768"/>
          </w:tcPr>
          <w:p>
            <w:r/>
            <w:r>
              <w:rPr>
                <w:sz w:val="19"/>
              </w:rPr>
              <w:t>The three misreadings, combined, uniform panels.</w:t>
            </w:r>
          </w:p>
        </w:tc>
      </w:tr>
      <w:tr>
        <w:trPr>
          <w:cantSplit w:val="true"/>
        </w:trPr>
        <w:tc>
          <w:tcPr>
            <w:tcW w:type="dxa" w:w="2880"/>
          </w:tcPr>
          <w:p>
            <w:r/>
            <w:r>
              <w:rPr>
                <w:b/>
                <w:sz w:val="19"/>
              </w:rPr>
              <w:t>Slide 16</w:t>
            </w:r>
          </w:p>
        </w:tc>
        <w:tc>
          <w:tcPr>
            <w:tcW w:type="dxa" w:w="6768"/>
          </w:tcPr>
          <w:p>
            <w:r/>
            <w:r>
              <w:rPr>
                <w:sz w:val="19"/>
              </w:rPr>
              <w:t>The protected block. Holds for twelve minutes; the note forbids narration.</w:t>
            </w:r>
          </w:p>
        </w:tc>
      </w:tr>
      <w:tr>
        <w:trPr>
          <w:cantSplit w:val="true"/>
        </w:trPr>
        <w:tc>
          <w:tcPr>
            <w:tcW w:type="dxa" w:w="2880"/>
          </w:tcPr>
          <w:p>
            <w:r/>
            <w:r>
              <w:rPr>
                <w:b/>
                <w:sz w:val="19"/>
              </w:rPr>
              <w:t>Slide 24 — before the CTA update</w:t>
            </w:r>
          </w:p>
        </w:tc>
        <w:tc>
          <w:tcPr>
            <w:tcW w:type="dxa" w:w="6768"/>
          </w:tcPr>
          <w:p>
            <w:r/>
            <w:r>
              <w:rPr>
                <w:sz w:val="19"/>
              </w:rPr>
              <w:t>Held an equal two-product comparison of the Field Kit and the Private Read. Replaced; see the CTA update row below.</w:t>
            </w:r>
          </w:p>
        </w:tc>
      </w:tr>
      <w:tr>
        <w:trPr>
          <w:cantSplit w:val="true"/>
        </w:trPr>
        <w:tc>
          <w:tcPr>
            <w:tcW w:type="dxa" w:w="2880"/>
          </w:tcPr>
          <w:p>
            <w:r/>
            <w:r>
              <w:rPr>
                <w:b/>
                <w:sz w:val="19"/>
              </w:rPr>
              <w:t>Slide 25</w:t>
            </w:r>
          </w:p>
        </w:tc>
        <w:tc>
          <w:tcPr>
            <w:tcW w:type="dxa" w:w="6768"/>
          </w:tcPr>
          <w:p>
            <w:r/>
            <w:r>
              <w:rPr>
                <w:sz w:val="19"/>
              </w:rPr>
              <w:t>Close at 47:00–48:00, buffer 48:00–50:00, recording stops at 50:00 with on-screen verification.</w:t>
            </w:r>
          </w:p>
        </w:tc>
      </w:tr>
      <w:tr>
        <w:trPr>
          <w:cantSplit w:val="true"/>
        </w:trPr>
        <w:tc>
          <w:tcPr>
            <w:tcW w:type="dxa" w:w="2880"/>
          </w:tcPr>
          <w:p>
            <w:r/>
            <w:r>
              <w:rPr>
                <w:b/>
                <w:sz w:val="19"/>
              </w:rPr>
              <w:t>Slide 26</w:t>
            </w:r>
          </w:p>
        </w:tc>
        <w:tc>
          <w:tcPr>
            <w:tcW w:type="dxa" w:w="6768"/>
          </w:tcPr>
          <w:p>
            <w:r/>
            <w:r>
              <w:rPr>
                <w:sz w:val="19"/>
              </w:rPr>
              <w:t>Q&amp;A face reads LIVE ONLY · RECORDING OFF · 10 MINUTES.</w:t>
            </w:r>
          </w:p>
        </w:tc>
      </w:tr>
      <w:tr>
        <w:trPr>
          <w:cantSplit w:val="true"/>
        </w:trPr>
        <w:tc>
          <w:tcPr>
            <w:tcW w:type="dxa" w:w="2880"/>
          </w:tcPr>
          <w:p>
            <w:r/>
            <w:r>
              <w:rPr>
                <w:b/>
                <w:sz w:val="19"/>
              </w:rPr>
              <w:t>Hidden slide 33</w:t>
            </w:r>
          </w:p>
        </w:tc>
        <w:tc>
          <w:tcPr>
            <w:tcW w:type="dxa" w:w="6768"/>
          </w:tcPr>
          <w:p>
            <w:r/>
            <w:r>
              <w:rPr>
                <w:sz w:val="19"/>
              </w:rPr>
              <w:t>Dated holding slide updated to 6:00–7:00 PM CT, shown before recording.</w:t>
            </w:r>
          </w:p>
        </w:tc>
      </w:tr>
      <w:tr>
        <w:trPr>
          <w:cantSplit w:val="true"/>
        </w:trP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r>
        <w:trPr>
          <w:cantSplit w:val="true"/>
        </w:trPr>
        <w:tc>
          <w:tcPr>
            <w:tcW w:type="dxa" w:w="2880"/>
          </w:tcPr>
          <w:p>
            <w:r/>
            <w:r>
              <w:rPr>
                <w:b/>
                <w:sz w:val="19"/>
              </w:rPr>
              <w:t>Layout — slide 18</w:t>
            </w:r>
          </w:p>
        </w:tc>
        <w:tc>
          <w:tcPr>
            <w:tcW w:type="dxa" w:w="6768"/>
          </w:tcPr>
          <w:p>
            <w:r/>
            <w:r>
              <w:rPr>
                <w:sz w:val="19"/>
              </w:rPr>
              <w:t>The new dual-axis rule wrapped to two lines and sat flush against the navy INCOMPLETE bar with no gap. The tier stack was tightened and the rule now breaks explicitly, one clause per line, with clearance above and below. Wording unchanged.</w:t>
            </w:r>
          </w:p>
        </w:tc>
      </w:tr>
      <w:tr>
        <w:trPr>
          <w:cantSplit w:val="true"/>
        </w:trPr>
        <w:tc>
          <w:tcPr>
            <w:tcW w:type="dxa" w:w="2880"/>
          </w:tcPr>
          <w:p>
            <w:r/>
            <w:r>
              <w:rPr>
                <w:b/>
                <w:sz w:val="19"/>
              </w:rPr>
              <w:t>Layout — slide 15</w:t>
            </w:r>
          </w:p>
        </w:tc>
        <w:tc>
          <w:tcPr>
            <w:tcW w:type="dxa" w:w="6768"/>
          </w:tcPr>
          <w:p>
            <w:r/>
            <w:r>
              <w:rPr>
                <w:sz w:val="19"/>
              </w:rPr>
              <w:t>The third misreading panel’s correction line runs to two lines and ended exactly on the panel edge. Panels grew from 0.90in to 0.94in. Wording unchanged.</w:t>
            </w:r>
          </w:p>
        </w:tc>
      </w:tr>
      <w:tr>
        <w:trPr>
          <w:cantSplit w:val="true"/>
        </w:trPr>
        <w:tc>
          <w:tcPr>
            <w:tcW w:type="dxa" w:w="2880"/>
          </w:tcPr>
          <w:p>
            <w:r/>
            <w:r>
              <w:rPr>
                <w:b/>
                <w:sz w:val="19"/>
              </w:rPr>
              <w:t>Layout — slide 21</w:t>
            </w:r>
          </w:p>
        </w:tc>
        <w:tc>
          <w:tcPr>
            <w:tcW w:type="dxa" w:w="6768"/>
          </w:tcPr>
          <w:p>
            <w:r/>
            <w:r>
              <w:rPr>
                <w:sz w:val="19"/>
              </w:rPr>
              <w:t>“Prepare for exit” wrapped to a second line and broke the row rhythm. The label column narrowed to 2.66in — the longest label measures 2.27in — so all seven descriptions now sit on one line. Wording unchanged.</w:t>
            </w:r>
          </w:p>
        </w:tc>
      </w:tr>
      <w:tr>
        <w:trPr>
          <w:cantSplit w:val="true"/>
        </w:trPr>
        <w:tc>
          <w:tcPr>
            <w:tcW w:type="dxa" w:w="2880"/>
          </w:tcPr>
          <w:p>
            <w:r/>
            <w:r>
              <w:rPr>
                <w:b/>
                <w:sz w:val="19"/>
              </w:rPr>
              <w:t>Hide pass</w:t>
            </w:r>
          </w:p>
        </w:tc>
        <w:tc>
          <w:tcPr>
            <w:tcW w:type="dxa" w:w="6768"/>
          </w:tcPr>
          <w:p>
            <w:r/>
            <w:r>
              <w:rPr>
                <w:sz w:val="19"/>
              </w:rPr>
              <w:t>Hiding was an ad-hoc post-process that a rebuild could silently drop. The generator now records the hidden indices and the build applies and re-verifies them, so a rebuild cannot ship the appendix, the institutional close or the dated holding slide live.</w:t>
            </w:r>
          </w:p>
        </w:tc>
      </w:tr>
      <w:tr>
        <w:trPr>
          <w:cantSplit w:val="true"/>
        </w:trPr>
        <w:tc>
          <w:tcPr>
            <w:tcW w:type="dxa" w:w="2880"/>
          </w:tcPr>
          <w:p>
            <w:r/>
            <w:r>
              <w:rPr>
                <w:b/>
                <w:sz w:val="19"/>
              </w:rPr>
              <w:t>Hidden slide 30 — v2.0.2</w:t>
            </w:r>
          </w:p>
        </w:tc>
        <w:tc>
          <w:tcPr>
            <w:tcW w:type="dxa" w:w="6768"/>
          </w:tcPr>
          <w:p>
            <w:r/>
            <w:r>
              <w:rPr>
                <w:sz w:val="19"/>
              </w:rPr>
              <w:t>VISUAL CONSISTENCY. On “Promotion and formation”, the opening statement occupied the label slot with an empty body, so it was the only block on the slide without a structural label. It is now the body of a block labelled “The tension”, matching “The pattern” and “The test” in casing, font, size, weight, colour, alignment, spacing and its relationship to the gold vertical rule — all three are drawn by one shared code path. The statement, pattern, test, title, subtitle, footer, speaker note and hidden state are unchanged; a closing full stop was added as the line is now body text, matching the other two blocks. No other slide wording changed.</w:t>
            </w:r>
          </w:p>
        </w:tc>
      </w:tr>
      <w:tr>
        <w:trPr>
          <w:cantSplit w:val="true"/>
        </w:trPr>
        <w:tc>
          <w:tcPr>
            <w:tcW w:type="dxa" w:w="2880"/>
          </w:tcPr>
          <w:p>
            <w:r/>
            <w:r>
              <w:rPr>
                <w:b/>
                <w:sz w:val="19"/>
              </w:rPr>
              <w:t>Slide 24 — CTA update</w:t>
            </w:r>
          </w:p>
        </w:tc>
        <w:tc>
          <w:tcPr>
            <w:tcW w:type="dxa" w:w="6768"/>
          </w:tcPr>
          <w:p>
            <w:r/>
            <w:r>
              <w:rPr>
                <w:sz w:val="19"/>
              </w:rPr>
              <w:t>KEEP WORKING PRIVATELY. The equal two-product comparison is replaced by a Field Kit-focused continuation slide: what today's guided read already gave you on the left, what the Field Kit adds on the right. The real Field Kit cover is retained and a decode-verified QR, the CTA and the visible temidayoafonja.com/book route all resolve to the Gumroad purchase page. No price appears on the slide face; the note instructs pre-delivery verification and carries the prebuilt chat message. The Private Read is not re-pitched here — it stays on slide 23.</w:t>
            </w:r>
          </w:p>
        </w:tc>
      </w:tr>
    </w:tbl>
    <w:p>
      <w:pPr>
        <w:spacing w:after="80"/>
      </w:pPr>
    </w:p>
    <w:p>
      <w:pPr>
        <w:spacing w:before="120" w:after="120" w:line="40" w:lineRule="exact"/>
        <w:pBdr>
          <w:bottom w:val="single" w:sz="6" w:space="1" w:color="B8C5D9"/>
        </w:pBdr>
      </w:pPr>
    </w:p>
    <w:p>
      <w:pPr>
        <w:spacing w:before="320" w:after="160"/>
      </w:pPr>
      <w:r>
        <w:rPr>
          <w:b/>
          <w:color w:val="0F2347"/>
          <w:sz w:val="32"/>
        </w:rPr>
        <w:t>Workbook — what changed</w:t>
      </w:r>
    </w:p>
    <w:p>
      <w:pPr>
        <w:spacing w:after="160"/>
      </w:pPr>
      <w:r>
        <w:rPr>
          <w:b/>
          <w:i w:val="0"/>
          <w:color w:val="B00000"/>
          <w:sz w:val="19"/>
        </w:rPr>
        <w:t>UNCHANGED IN v2.0.2 AND v2.0.5. The workbook was not regenerated, modified, renamed or reissued in this pass. It remains Capability_Position_Read_Workbook_60MIN_v2.0.1_CANDIDATE.pdf, and the SOP still names that file. Everything below describes the v2.0.1 workbook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rPr>
          <w:cantSplit w:val="true"/>
        </w:trPr>
        <w:tc>
          <w:tcPr>
            <w:tcW w:type="dxa" w:w="2880"/>
          </w:tcPr>
          <w:p>
            <w:r/>
            <w:r>
              <w:rPr>
                <w:b/>
                <w:sz w:val="19"/>
              </w:rPr>
              <w:t>Live pacing cues</w:t>
            </w:r>
          </w:p>
        </w:tc>
        <w:tc>
          <w:tcPr>
            <w:tcW w:type="dxa" w:w="6768"/>
          </w:tcPr>
          <w:p>
            <w:r/>
            <w:r>
              <w:rPr>
                <w:sz w:val="19"/>
              </w:rPr>
              <w:t>Every page states the minutes it belongs to, aligned to the deck.</w:t>
            </w:r>
          </w:p>
        </w:tc>
      </w:tr>
      <w:tr>
        <w:trPr>
          <w:cantSplit w:val="true"/>
        </w:trP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rPr>
          <w:cantSplit w:val="true"/>
        </w:trP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rPr>
          <w:cantSplit w:val="true"/>
        </w:trP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rPr>
          <w:cantSplit w:val="true"/>
        </w:trP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 only what the total entitles the participant to conclude.</w:t>
            </w:r>
          </w:p>
        </w:tc>
      </w:tr>
      <w:tr>
        <w:trPr>
          <w:cantSplit w:val="true"/>
        </w:trP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v2.0.5</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An independent LibreOffice export of the v2.0.2 SOP produced an extra portrait page immediately before the landscape section: the orphan page had NOT been removed. Every structural check on the .docx passed while this was true, and the custom reportlab preview masked it by showing seven pages. Structure alone cannot see pagination.</w:t>
            </w:r>
          </w:p>
        </w:tc>
      </w:tr>
      <w:tr>
        <w:trPr>
          <w:cantSplit w:val="true"/>
        </w:trPr>
        <w:tc>
          <w:tcPr>
            <w:tcW w:type="dxa" w:w="2880"/>
          </w:tcPr>
          <w:p>
            <w:r/>
            <w:r>
              <w:rPr>
                <w:b/>
                <w:sz w:val="19"/>
              </w:rPr>
              <w:t>Root cause</w:t>
            </w:r>
          </w:p>
        </w:tc>
        <w:tc>
          <w:tcPr>
            <w:tcW w:type="dxa" w:w="6768"/>
          </w:tcPr>
          <w:p>
            <w:r/>
            <w:r>
              <w:rPr>
                <w:sz w:val="19"/>
              </w:rPr>
              <w:t>style.hr() draws the divider as ninety repeated “―” characters at 8pt. That string is wider than the 7.00in usable portrait width, so LibreOffice wrapped every divider in the document to two lines. The divider immediately before the landscape section break, plus the empty paragraph carrying the portrait section properties, was then pushed onto a page of its own.</w:t>
            </w:r>
          </w:p>
        </w:tc>
      </w:tr>
      <w:tr>
        <w:trPr>
          <w:cantSplit w:val="true"/>
        </w:trPr>
        <w:tc>
          <w:tcPr>
            <w:tcW w:type="dxa" w:w="2880"/>
          </w:tcPr>
          <w:p>
            <w:r/>
            <w:r>
              <w:rPr>
                <w:b/>
                <w:sz w:val="19"/>
              </w:rPr>
              <w:t>Fix 1</w:t>
            </w:r>
          </w:p>
        </w:tc>
        <w:tc>
          <w:tcPr>
            <w:tcW w:type="dxa" w:w="6768"/>
          </w:tcPr>
          <w:p>
            <w:r/>
            <w:r>
              <w:rPr>
                <w:sz w:val="19"/>
              </w:rPr>
              <w:t>The divider before the landscape section break is removed entirely. The landscape transition now attaches directly to the “Use CT / Central Time / America/Chicago. Never write CST.” paragraph, with no divider or empty content capable of spilling. The change of orientation is itself the visual break.</w:t>
            </w:r>
          </w:p>
        </w:tc>
      </w:tr>
      <w:tr>
        <w:trPr>
          <w:cantSplit w:val="true"/>
        </w:trPr>
        <w:tc>
          <w:tcPr>
            <w:tcW w:type="dxa" w:w="2880"/>
          </w:tcPr>
          <w:p>
            <w:r/>
            <w:r>
              <w:rPr>
                <w:b/>
                <w:sz w:val="19"/>
              </w:rPr>
              <w:t>Fix 2</w:t>
            </w:r>
          </w:p>
        </w:tc>
        <w:tc>
          <w:tcPr>
            <w:tcW w:type="dxa" w:w="6768"/>
          </w:tcPr>
          <w:p>
            <w:r/>
            <w:r>
              <w:rPr>
                <w:sz w:val="19"/>
              </w:rPr>
              <w:t>Dividers are now a real paragraph bottom border rather than repeated characters. A border is drawn by the renderer at exactly the column width and cannot wrap. This also removed the broken two-line rules that appeared throughout the document. style.py is shared with the frozen v5.3.1 paid-workshop family, so the override is local to this document and that family is untouched.</w:t>
            </w:r>
          </w:p>
        </w:tc>
      </w:tr>
      <w:tr>
        <w:trPr>
          <w:cantSplit w:val="true"/>
        </w:trPr>
        <w:tc>
          <w:tcPr>
            <w:tcW w:type="dxa" w:w="2880"/>
          </w:tcPr>
          <w:p>
            <w:r/>
            <w:r>
              <w:rPr>
                <w:b/>
                <w:sz w:val="19"/>
              </w:rPr>
              <w:t>Result</w:t>
            </w:r>
          </w:p>
        </w:tc>
        <w:tc>
          <w:tcPr>
            <w:tcW w:type="dxa" w:w="6768"/>
          </w:tcPr>
          <w:p>
            <w:r/>
            <w:r>
              <w:rPr>
                <w:sz w:val="19"/>
              </w:rPr>
              <w:t>The LibreOffice export is now exactly seven pages: portrait, landscape, landscape, then four portrait. It was nine pages before. No page carries fewer than five lines of content.</w:t>
            </w:r>
          </w:p>
        </w:tc>
      </w:tr>
      <w:tr>
        <w:trPr>
          <w:cantSplit w:val="true"/>
        </w:trPr>
        <w:tc>
          <w:tcPr>
            <w:tcW w:type="dxa" w:w="2880"/>
          </w:tcPr>
          <w:p>
            <w:r/>
            <w:r>
              <w:rPr>
                <w:b/>
                <w:sz w:val="19"/>
              </w:rPr>
              <w:t>Not changed</w:t>
            </w:r>
          </w:p>
        </w:tc>
        <w:tc>
          <w:tcPr>
            <w:tcW w:type="dxa" w:w="6768"/>
          </w:tcPr>
          <w:p>
            <w:r/>
            <w:r>
              <w:rPr>
                <w:sz w:val="19"/>
              </w:rPr>
              <w:t>No wording anywhere. 261 paragraphs before and after; the only differences are the SOP’s own version string and the revision stamp. The reconciliation-table wording, the 7/6 split, the repeated headers, cantSplit on all thirteen rows and the absence of fixed row heights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SOP — the 60-minute rewrite</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 In v2.0.5 that table is divided deliberately across two landscape pages, seven rows then six, splitting after 31:00–35:00.</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the current artifact of each kind — PowerPoint v2.0.2, workbook v2.0.1, SOP v2.0.5 — and the read-only Architecture v1.1. The three carry different version numbers because v2.0.5 changed only the SOP.</w:t>
      </w:r>
    </w:p>
    <w:p>
      <w:pPr>
        <w:spacing w:before="120" w:after="120" w:line="40" w:lineRule="exact"/>
        <w:pBdr>
          <w:bottom w:val="single" w:sz="6" w:space="1" w:color="B8C5D9"/>
        </w:pBdr>
      </w:pP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r>
          </w:p>
        </w:tc>
        <w:tc>
          <w:tcPr>
            <w:tcW w:type="dxa" w:w="6768"/>
            <w:shd w:val="clear" w:fill="0F2347"/>
          </w:tcPr>
          <w:p>
            <w:r/>
            <w:r>
              <w:rPr>
                <w:b/>
                <w:color w:val="FFFFFF"/>
                <w:sz w:val="19"/>
              </w:rPr>
            </w:r>
          </w:p>
        </w:tc>
      </w:tr>
      <w:tr>
        <w:trPr>
          <w:cantSplit w:val="true"/>
        </w:trP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rPr>
          <w:cantSplit w:val="true"/>
        </w:trP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rPr>
          <w:cantSplit w:val="true"/>
        </w:trPr>
        <w:tc>
          <w:tcPr>
            <w:tcW w:type="dxa" w:w="2880"/>
          </w:tcPr>
          <w:p>
            <w:r/>
            <w:r>
              <w:rPr>
                <w:b/>
                <w:sz w:val="19"/>
              </w:rPr>
              <w:t>Deliberately preserved</w:t>
            </w:r>
          </w:p>
        </w:tc>
        <w:tc>
          <w:tcPr>
            <w:tcW w:type="dxa" w:w="6768"/>
          </w:tcPr>
          <w:p>
            <w:r/>
            <w:r>
              <w:rPr>
                <w:sz w:val="19"/>
              </w:rPr>
              <w:t>“the last ninety days” — the evidence window, which is a window and not a duration. Verified present in all three artifacts after the sweep.</w:t>
            </w:r>
          </w:p>
        </w:tc>
      </w:tr>
    </w:tbl>
    <w:p>
      <w:pPr>
        <w:spacing w:after="80"/>
      </w:pPr>
    </w:p>
    <w:p>
      <w:pPr>
        <w:spacing w:before="120" w:after="120" w:line="40" w:lineRule="exact"/>
        <w:pBdr>
          <w:bottom w:val="single" w:sz="6" w:space="1" w:color="B8C5D9"/>
        </w:pBdr>
      </w:pPr>
    </w:p>
    <w:p>
      <w:pPr>
        <w:spacing w:before="320" w:after="160"/>
      </w:pPr>
      <w:r>
        <w:rPr>
          <w:b/>
          <w:color w:val="0F2347"/>
          <w:sz w:val="32"/>
        </w:rPr>
        <w:t>Verification — 121 items</w:t>
      </w:r>
    </w:p>
    <w:p>
      <w:pPr>
        <w:keepNext/>
        <w:spacing w:before="240" w:after="80"/>
      </w:pPr>
      <w:r>
        <w:rPr>
          <w:b/>
          <w:color w:val="0F2347"/>
          <w:sz w:val="25"/>
        </w:rPr>
        <w:t>Group A —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rPr>
          <w:cantSplit w:val="true"/>
        </w:trPr>
        <w:tc>
          <w:tcPr>
            <w:tcW w:type="dxa" w:w="461"/>
          </w:tcPr>
          <w:p>
            <w:r/>
            <w:r>
              <w:rPr>
                <w:sz w:val="18"/>
              </w:rPr>
              <w:t>17</w:t>
            </w:r>
          </w:p>
        </w:tc>
        <w:tc>
          <w:tcPr>
            <w:tcW w:type="dxa" w:w="3139"/>
          </w:tcPr>
          <w:p>
            <w:r/>
            <w:r>
              <w:rPr>
                <w:sz w:val="18"/>
              </w:rPr>
              <w:t>60-minute architecture stated consistently</w:t>
            </w:r>
          </w:p>
        </w:tc>
        <w:tc>
          <w:tcPr>
            <w:tcW w:type="dxa" w:w="893"/>
            <w:shd w:val="clear" w:fill="D9EAD3"/>
          </w:tcPr>
          <w:p>
            <w:r/>
            <w:r>
              <w:rPr>
                <w:b/>
                <w:color w:val="1A7A1A"/>
                <w:sz w:val="18"/>
              </w:rPr>
              <w:t>PASS</w:t>
            </w:r>
          </w:p>
        </w:tc>
        <w:tc>
          <w:tcPr>
            <w:tcW w:type="dxa" w:w="5587"/>
          </w:tcPr>
          <w:p>
            <w:r/>
            <w:r>
              <w:rPr>
                <w:sz w:val="17"/>
              </w:rPr>
              <w:t>The deck and the SOP state the 60-minute architecture explicitly. The workbook does not state a total duration — it carries live pacing cues, and those reconcile to the same schedule: pages 2 through 8 span minutes 5 to 45, inside the 50-minute recorded core.</w:t>
            </w:r>
          </w:p>
        </w:tc>
      </w:tr>
      <w:tr>
        <w:trPr>
          <w:cantSplit w:val="true"/>
        </w:trPr>
        <w:tc>
          <w:tcPr>
            <w:tcW w:type="dxa" w:w="461"/>
          </w:tcPr>
          <w:p>
            <w:r/>
            <w:r>
              <w:rPr>
                <w:sz w:val="18"/>
              </w:rPr>
              <w:t>18</w:t>
            </w:r>
          </w:p>
        </w:tc>
        <w:tc>
          <w:tcPr>
            <w:tcW w:type="dxa" w:w="3139"/>
          </w:tcPr>
          <w:p>
            <w:r/>
            <w:r>
              <w:rPr>
                <w:sz w:val="18"/>
              </w:rPr>
              <w:t>50 + 10 split stated consistently</w:t>
            </w:r>
          </w:p>
        </w:tc>
        <w:tc>
          <w:tcPr>
            <w:tcW w:type="dxa" w:w="893"/>
            <w:shd w:val="clear" w:fill="D9EAD3"/>
          </w:tcPr>
          <w:p>
            <w:r/>
            <w:r>
              <w:rPr>
                <w:b/>
                <w:color w:val="1A7A1A"/>
                <w:sz w:val="18"/>
              </w:rPr>
              <w:t>PASS</w:t>
            </w:r>
          </w:p>
        </w:tc>
        <w:tc>
          <w:tcPr>
            <w:tcW w:type="dxa" w:w="5587"/>
          </w:tcPr>
          <w:p>
            <w:r/>
            <w:r>
              <w:rPr>
                <w:sz w:val="17"/>
              </w:rPr>
              <w:t>The deck notes and the SOP both state 50 recorded plus 10 live-only. The workbook does not restate the split; its pacing cues run from minute 5 to minute 45 and therefore reconcile to the same schedule without duplicating it.</w:t>
            </w:r>
          </w:p>
        </w:tc>
      </w:tr>
    </w:tbl>
    <w:p>
      <w:pPr>
        <w:spacing w:after="120"/>
      </w:pPr>
    </w:p>
    <w:p>
      <w:pPr>
        <w:keepNext/>
        <w:spacing w:before="240" w:after="80"/>
      </w:pPr>
      <w:r>
        <w:rPr>
          <w:b/>
          <w:color w:val="0F2347"/>
          <w:sz w:val="25"/>
        </w:rPr>
        <w:t>Group B — Run of show and pacing</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rPr>
          <w:cantSplit w:val="true"/>
        </w:trP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rPr>
          <w:cantSplit w:val="true"/>
        </w:trP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rPr>
          <w:cantSplit w:val="true"/>
        </w:trP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rPr>
          <w:cantSplit w:val="true"/>
        </w:trP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rPr>
          <w:cantSplit w:val="true"/>
        </w:trP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rPr>
          <w:cantSplit w:val="true"/>
        </w:trP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rPr>
          <w:cantSplit w:val="true"/>
        </w:trP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It is HIDDEN SLIDE 32 — not 29, as an earlier report stated. Its note says it is not part of the fifty-minute core.</w:t>
            </w:r>
          </w:p>
        </w:tc>
      </w:tr>
      <w:tr>
        <w:trPr>
          <w:cantSplit w:val="true"/>
        </w:trP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 Deck requirements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28</w:t>
            </w:r>
          </w:p>
        </w:tc>
        <w:tc>
          <w:tcPr>
            <w:tcW w:type="dxa" w:w="3139"/>
          </w:tcPr>
          <w:p>
            <w:r/>
            <w:r>
              <w:rPr>
                <w:sz w:val="18"/>
              </w:rPr>
              <w:t>Title slide says FREE FLAGSHIP · 60 MINUTES</w:t>
            </w:r>
          </w:p>
        </w:tc>
        <w:tc>
          <w:tcPr>
            <w:tcW w:type="dxa" w:w="893"/>
            <w:shd w:val="clear" w:fill="D9EAD3"/>
          </w:tcPr>
          <w:p>
            <w:r/>
            <w:r>
              <w:rPr>
                <w:b/>
                <w:color w:val="1A7A1A"/>
                <w:sz w:val="18"/>
              </w:rPr>
              <w:t>PASS</w:t>
            </w:r>
          </w:p>
        </w:tc>
        <w:tc>
          <w:tcPr>
            <w:tcW w:type="dxa" w:w="5587"/>
          </w:tcPr>
          <w:p>
            <w:r/>
            <w:r>
              <w:rPr>
                <w:sz w:val="17"/>
              </w:rPr>
              <w:t>On the title slide face.</w:t>
            </w:r>
          </w:p>
        </w:tc>
      </w:tr>
      <w:tr>
        <w:trPr>
          <w:cantSplit w:val="true"/>
        </w:trP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rPr>
          <w:cantSplit w:val="true"/>
        </w:trPr>
        <w:tc>
          <w:tcPr>
            <w:tcW w:type="dxa" w:w="461"/>
          </w:tcPr>
          <w:p>
            <w:r/>
            <w:r>
              <w:rPr>
                <w:sz w:val="18"/>
              </w:rPr>
              <w:t>30</w:t>
            </w:r>
          </w:p>
        </w:tc>
        <w:tc>
          <w:tcPr>
            <w:tcW w:type="dxa" w:w="3139"/>
          </w:tcPr>
          <w:p>
            <w:r/>
            <w:r>
              <w:rPr>
                <w:sz w:val="18"/>
              </w:rPr>
              <w:t>Recording stops before questions are invited</w:t>
            </w:r>
          </w:p>
        </w:tc>
        <w:tc>
          <w:tcPr>
            <w:tcW w:type="dxa" w:w="893"/>
            <w:shd w:val="clear" w:fill="D9EAD3"/>
          </w:tcPr>
          <w:p>
            <w:r/>
            <w:r>
              <w:rPr>
                <w:b/>
                <w:color w:val="1A7A1A"/>
                <w:sz w:val="18"/>
              </w:rPr>
              <w:t>PASS</w:t>
            </w:r>
          </w:p>
        </w:tc>
        <w:tc>
          <w:tcPr>
            <w:tcW w:type="dxa" w:w="5587"/>
          </w:tcPr>
          <w:p>
            <w:r/>
            <w:r>
              <w:rPr>
                <w:sz w:val="17"/>
              </w:rPr>
              <w:t>Slide 25's note carries the stop instruction and on-screen verification; slide 26's note opens RECORDING OFF.</w:t>
            </w:r>
          </w:p>
        </w:tc>
      </w:tr>
      <w:tr>
        <w:trPr>
          <w:cantSplit w:val="true"/>
        </w:trP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16 survives only on the hidden holding slide.</w:t>
            </w:r>
          </w:p>
        </w:tc>
      </w:tr>
      <w:tr>
        <w:trPr>
          <w:cantSplit w:val="true"/>
        </w:trP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rPr>
          <w:cantSplit w:val="true"/>
        </w:trP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rPr>
          <w:cantSplit w:val="true"/>
        </w:trPr>
        <w:tc>
          <w:tcPr>
            <w:tcW w:type="dxa" w:w="461"/>
          </w:tcPr>
          <w:p>
            <w:r/>
            <w:r>
              <w:rPr>
                <w:sz w:val="18"/>
              </w:rPr>
              <w:t>34</w:t>
            </w:r>
          </w:p>
        </w:tc>
        <w:tc>
          <w:tcPr>
            <w:tcW w:type="dxa" w:w="3139"/>
          </w:tcPr>
          <w:p>
            <w:r/>
            <w:r>
              <w:rPr>
                <w:sz w:val="18"/>
              </w:rPr>
              <w:t>No pricing on any slide face</w:t>
            </w:r>
          </w:p>
        </w:tc>
        <w:tc>
          <w:tcPr>
            <w:tcW w:type="dxa" w:w="893"/>
            <w:shd w:val="clear" w:fill="D9EAD3"/>
          </w:tcPr>
          <w:p>
            <w:r/>
            <w:r>
              <w:rPr>
                <w:b/>
                <w:color w:val="1A7A1A"/>
                <w:sz w:val="18"/>
              </w:rPr>
              <w:t>PASS</w:t>
            </w:r>
          </w:p>
        </w:tc>
        <w:tc>
          <w:tcPr>
            <w:tcW w:type="dxa" w:w="5587"/>
          </w:tcPr>
          <w:p>
            <w:r/>
            <w:r>
              <w:rPr>
                <w:sz w:val="17"/>
              </w:rPr>
              <w:t>Not one currency symbol on any of the 33 faces. Both figures appear in speaker notes only.</w:t>
            </w:r>
          </w:p>
        </w:tc>
      </w:tr>
      <w:tr>
        <w:trPr>
          <w:cantSplit w:val="true"/>
        </w:trPr>
        <w:tc>
          <w:tcPr>
            <w:tcW w:type="dxa" w:w="461"/>
          </w:tcPr>
          <w:p>
            <w:r/>
            <w:r>
              <w:rPr>
                <w:sz w:val="18"/>
              </w:rPr>
              <w:t>35</w:t>
            </w:r>
          </w:p>
        </w:tc>
        <w:tc>
          <w:tcPr>
            <w:tcW w:type="dxa" w:w="3139"/>
          </w:tcPr>
          <w:p>
            <w:r/>
            <w:r>
              <w:rPr>
                <w:sz w:val="18"/>
              </w:rPr>
              <w:t>No fixed price on any slide face or as a durable figure in notes</w:t>
            </w:r>
          </w:p>
        </w:tc>
        <w:tc>
          <w:tcPr>
            <w:tcW w:type="dxa" w:w="893"/>
            <w:shd w:val="clear" w:fill="D9EAD3"/>
          </w:tcPr>
          <w:p>
            <w:r/>
            <w:r>
              <w:rPr>
                <w:b/>
                <w:color w:val="1A7A1A"/>
                <w:sz w:val="18"/>
              </w:rPr>
              <w:t>PASS</w:t>
            </w:r>
          </w:p>
        </w:tc>
        <w:tc>
          <w:tcPr>
            <w:tcW w:type="dxa" w:w="5587"/>
          </w:tcPr>
          <w:p>
            <w:r/>
            <w:r>
              <w:rPr>
                <w:sz w:val="17"/>
              </w:rPr>
              <w:t>Neither figure appears on any slide face or anywhere in the speaker notes. Slide 24's note carries the pre-delivery verification instruction instead, and the SOP states the same rule: verify immediately before delivery, state or post only verified current information live.</w:t>
            </w:r>
          </w:p>
        </w:tc>
      </w:tr>
      <w:tr>
        <w:trPr>
          <w:cantSplit w:val="true"/>
        </w:trP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rPr>
          <w:cantSplit w:val="true"/>
        </w:trP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 Method integrity</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rPr>
          <w:cantSplit w:val="true"/>
        </w:trP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rPr>
          <w:cantSplit w:val="true"/>
        </w:trP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rPr>
          <w:cantSplit w:val="true"/>
        </w:trP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rPr>
          <w:cantSplit w:val="true"/>
        </w:trP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rPr>
          <w:cantSplit w:val="true"/>
        </w:trP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rPr>
          <w:cantSplit w:val="true"/>
        </w:trP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rPr>
          <w:cantSplit w:val="true"/>
        </w:trP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rPr>
          <w:cantSplit w:val="true"/>
        </w:trPr>
        <w:tc>
          <w:tcPr>
            <w:tcW w:type="dxa" w:w="461"/>
          </w:tcPr>
          <w:p>
            <w:r/>
            <w:r>
              <w:rPr>
                <w:sz w:val="18"/>
              </w:rPr>
              <w:t>46</w:t>
            </w:r>
          </w:p>
        </w:tc>
        <w:tc>
          <w:tcPr>
            <w:tcW w:type="dxa" w:w="3139"/>
          </w:tcPr>
          <w:p>
            <w:r/>
            <w:r>
              <w:rPr>
                <w:sz w:val="18"/>
              </w:rPr>
              <w:t>Field Kit and Private Read remain clearly differentiated</w:t>
            </w:r>
          </w:p>
        </w:tc>
        <w:tc>
          <w:tcPr>
            <w:tcW w:type="dxa" w:w="893"/>
            <w:shd w:val="clear" w:fill="D9EAD3"/>
          </w:tcPr>
          <w:p>
            <w:r/>
            <w:r>
              <w:rPr>
                <w:b/>
                <w:color w:val="1A7A1A"/>
                <w:sz w:val="18"/>
              </w:rPr>
              <w:t>PASS</w:t>
            </w:r>
          </w:p>
        </w:tc>
        <w:tc>
          <w:tcPr>
            <w:tcW w:type="dxa" w:w="5587"/>
          </w:tcPr>
          <w:p>
            <w:r/>
            <w:r>
              <w:rPr>
                <w:sz w:val="17"/>
              </w:rPr>
              <w:t>Slide 23 still carries all three routes and distinguishes the Field Kit from the Private Capability Position Read. Slide 24 is now Field Kit-focused by design and does not re-pitch the Private Read, so the distinction is made once rather than twice.</w:t>
            </w:r>
          </w:p>
        </w:tc>
      </w:tr>
    </w:tbl>
    <w:p>
      <w:pPr>
        <w:spacing w:after="120"/>
      </w:pPr>
    </w:p>
    <w:p>
      <w:pPr>
        <w:keepNext/>
        <w:spacing w:before="240" w:after="80"/>
      </w:pPr>
      <w:r>
        <w:rPr>
          <w:b/>
          <w:color w:val="0F2347"/>
          <w:sz w:val="25"/>
        </w:rPr>
        <w:t>Group E — Workbook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rPr>
          <w:cantSplit w:val="true"/>
        </w:trP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rPr>
          <w:cantSplit w:val="true"/>
        </w:trP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rPr>
          <w:cantSplit w:val="true"/>
        </w:trP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rPr>
          <w:cantSplit w:val="true"/>
        </w:trP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rPr>
          <w:cantSplit w:val="true"/>
        </w:trP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rPr>
          <w:cantSplit w:val="true"/>
        </w:trP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 only what the total entitles the participant to conclude.</w:t>
            </w:r>
          </w:p>
        </w:tc>
      </w:tr>
      <w:tr>
        <w:trPr>
          <w:cantSplit w:val="true"/>
        </w:trP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rPr>
          <w:cantSplit w:val="true"/>
        </w:trP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rPr>
          <w:cantSplit w:val="true"/>
        </w:trP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rPr>
          <w:cantSplit w:val="true"/>
        </w:trP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12065 characters of extractable text.</w:t>
            </w:r>
          </w:p>
        </w:tc>
      </w:tr>
    </w:tbl>
    <w:p>
      <w:pPr>
        <w:spacing w:after="120"/>
      </w:pPr>
    </w:p>
    <w:p>
      <w:pPr>
        <w:keepNext/>
        <w:spacing w:before="240" w:after="80"/>
      </w:pPr>
      <w:r>
        <w:rPr>
          <w:b/>
          <w:color w:val="0F2347"/>
          <w:sz w:val="25"/>
        </w:rPr>
        <w:t>Group F — SOP</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rPr>
          <w:cantSplit w:val="true"/>
        </w:trP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rPr>
          <w:cantSplit w:val="true"/>
        </w:trP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rPr>
          <w:cantSplit w:val="true"/>
        </w:trP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
              <w:rPr>
                <w:sz w:val="17"/>
              </w:rPr>
              <w:t>Free session, both prices exact, and the former paid group workshop marked retired and explicitly not the current public next step.</w:t>
            </w:r>
          </w:p>
        </w:tc>
      </w:tr>
      <w:tr>
        <w:trPr>
          <w:cantSplit w:val="true"/>
        </w:trP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rPr>
          <w:cantSplit w:val="true"/>
        </w:trPr>
        <w:tc>
          <w:tcPr>
            <w:tcW w:type="dxa" w:w="461"/>
          </w:tcPr>
          <w:p>
            <w:r/>
            <w:r>
              <w:rPr>
                <w:sz w:val="18"/>
              </w:rPr>
              <w:t>63</w:t>
            </w:r>
          </w:p>
        </w:tc>
        <w:tc>
          <w:tcPr>
            <w:tcW w:type="dxa" w:w="3139"/>
          </w:tcPr>
          <w:p>
            <w:r/>
            <w:r>
              <w:rPr>
                <w:sz w:val="18"/>
              </w:rPr>
              <w:t>Rehearsal standard specifies both rehearsals and the Acrobat test</w:t>
            </w:r>
          </w:p>
        </w:tc>
        <w:tc>
          <w:tcPr>
            <w:tcW w:type="dxa" w:w="893"/>
            <w:shd w:val="clear" w:fill="D9EAD3"/>
          </w:tcPr>
          <w:p>
            <w:r/>
            <w:r>
              <w:rPr>
                <w:b/>
                <w:color w:val="1A7A1A"/>
                <w:sz w:val="18"/>
              </w:rPr>
              <w:t>PASS</w:t>
            </w:r>
          </w:p>
        </w:tc>
        <w:tc>
          <w:tcPr>
            <w:tcW w:type="dxa" w:w="5587"/>
          </w:tcPr>
          <w:p>
            <w:r/>
            <w:r>
              <w:rPr>
                <w:sz w:val="17"/>
              </w:rPr>
              <w:t>Three gates, each with an explicit pass condition.</w:t>
            </w:r>
          </w:p>
        </w:tc>
      </w:tr>
      <w:tr>
        <w:trPr>
          <w:cantSplit w:val="true"/>
        </w:trPr>
        <w:tc>
          <w:tcPr>
            <w:tcW w:type="dxa" w:w="461"/>
          </w:tcPr>
          <w:p>
            <w:r/>
            <w:r>
              <w:rPr>
                <w:sz w:val="18"/>
              </w:rPr>
              <w:t>64</w:t>
            </w:r>
          </w:p>
        </w:tc>
        <w:tc>
          <w:tcPr>
            <w:tcW w:type="dxa" w:w="3139"/>
          </w:tcPr>
          <w:p>
            <w:r/>
            <w:r>
              <w:rPr>
                <w:sz w:val="18"/>
              </w:rPr>
              <w:t>Gate status is recorded accurately</w:t>
            </w:r>
          </w:p>
        </w:tc>
        <w:tc>
          <w:tcPr>
            <w:tcW w:type="dxa" w:w="893"/>
            <w:shd w:val="clear" w:fill="D9EAD3"/>
          </w:tcPr>
          <w:p>
            <w:r/>
            <w:r>
              <w:rPr>
                <w:b/>
                <w:color w:val="1A7A1A"/>
                <w:sz w:val="18"/>
              </w:rPr>
              <w:t>PASS</w:t>
            </w:r>
          </w:p>
        </w:tc>
        <w:tc>
          <w:tcPr>
            <w:tcW w:type="dxa" w:w="5587"/>
          </w:tcPr>
          <w:p>
            <w:r/>
            <w:r>
              <w:rPr>
                <w:sz w:val="17"/>
              </w:rPr>
              <w:t>The owner-run Adobe Acrobat Reader behaviour test PASSED on August 21, 2026 against the v2.0.1 workbook as it stands. Rehearsal 1 and Rehearsal 2 remain outstanding, so the family stays CANDIDATE. All three are still required, in any order.</w:t>
            </w:r>
          </w:p>
        </w:tc>
      </w:tr>
      <w:tr>
        <w:trPr>
          <w:cantSplit w:val="true"/>
        </w:trP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rPr>
          <w:cantSplit w:val="true"/>
        </w:trP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rPr>
          <w:cantSplit w:val="true"/>
        </w:trPr>
        <w:tc>
          <w:tcPr>
            <w:tcW w:type="dxa" w:w="461"/>
          </w:tcPr>
          <w:p>
            <w:r/>
            <w:r>
              <w:rPr>
                <w:sz w:val="18"/>
              </w:rPr>
              <w:t>67</w:t>
            </w:r>
          </w:p>
        </w:tc>
        <w:tc>
          <w:tcPr>
            <w:tcW w:type="dxa" w:w="3139"/>
          </w:tcPr>
          <w:p>
            <w:r/>
            <w:r>
              <w:rPr>
                <w:sz w:val="18"/>
              </w:rPr>
              <w:t>September 2 event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September 2 material.</w:t>
            </w:r>
          </w:p>
        </w:tc>
      </w:tr>
      <w:tr>
        <w:trPr>
          <w:cantSplit w:val="true"/>
        </w:trP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rPr>
          <w:cantSplit w:val="true"/>
        </w:trP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rPr>
          <w:cantSplit w:val="true"/>
        </w:trP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rPr>
          <w:cantSplit w:val="true"/>
        </w:trP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only the v2.0 artifacts and the read-only Architecture v1.1.</w:t>
            </w:r>
          </w:p>
        </w:tc>
      </w:tr>
      <w:tr>
        <w:trPr>
          <w:cantSplit w:val="true"/>
        </w:trP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keepNext/>
        <w:spacing w:before="240" w:after="80"/>
      </w:pPr>
      <w:r>
        <w:rPr>
          <w:b/>
          <w:color w:val="0F2347"/>
          <w:sz w:val="25"/>
        </w:rPr>
        <w:t>Group H — v2.0.1 corrections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74</w:t>
            </w:r>
          </w:p>
        </w:tc>
        <w:tc>
          <w:tcPr>
            <w:tcW w:type="dxa" w:w="3139"/>
          </w:tcPr>
          <w:p>
            <w:r/>
            <w:r>
              <w:rPr>
                <w:sz w:val="18"/>
              </w:rPr>
              <w:t>Slide 19 points at the workbook, not at a clock time</w:t>
            </w:r>
          </w:p>
        </w:tc>
        <w:tc>
          <w:tcPr>
            <w:tcW w:type="dxa" w:w="893"/>
            <w:shd w:val="clear" w:fill="D9EAD3"/>
          </w:tcPr>
          <w:p>
            <w:r/>
            <w:r>
              <w:rPr>
                <w:b/>
                <w:color w:val="1A7A1A"/>
                <w:sz w:val="18"/>
              </w:rPr>
              <w:t>PASS</w:t>
            </w:r>
          </w:p>
        </w:tc>
        <w:tc>
          <w:tcPr>
            <w:tcW w:type="dxa" w:w="5587"/>
          </w:tcPr>
          <w:p>
            <w:r/>
            <w:r>
              <w:rPr>
                <w:sz w:val="17"/>
              </w:rPr>
              <w:t>The comparison is anchored to workbook page 3, which survives a retime; the minute reference did not.</w:t>
            </w:r>
          </w:p>
        </w:tc>
      </w:tr>
      <w:tr>
        <w:trPr>
          <w:cantSplit w:val="true"/>
        </w:trPr>
        <w:tc>
          <w:tcPr>
            <w:tcW w:type="dxa" w:w="461"/>
          </w:tcPr>
          <w:p>
            <w:r/>
            <w:r>
              <w:rPr>
                <w:sz w:val="18"/>
              </w:rPr>
              <w:t>75</w:t>
            </w:r>
          </w:p>
        </w:tc>
        <w:tc>
          <w:tcPr>
            <w:tcW w:type="dxa" w:w="3139"/>
          </w:tcPr>
          <w:p>
            <w:r/>
            <w:r>
              <w:rPr>
                <w:sz w:val="18"/>
              </w:rPr>
              <w:t>Slide 20 evergreen-unsafe phrase removed</w:t>
            </w:r>
          </w:p>
        </w:tc>
        <w:tc>
          <w:tcPr>
            <w:tcW w:type="dxa" w:w="893"/>
            <w:shd w:val="clear" w:fill="D9EAD3"/>
          </w:tcPr>
          <w:p>
            <w:r/>
            <w:r>
              <w:rPr>
                <w:b/>
                <w:color w:val="1A7A1A"/>
                <w:sz w:val="18"/>
              </w:rPr>
              <w:t>PASS</w:t>
            </w:r>
          </w:p>
        </w:tc>
        <w:tc>
          <w:tcPr>
            <w:tcW w:type="dxa" w:w="5587"/>
          </w:tcPr>
          <w:p>
            <w:r/>
            <w:r>
              <w:rPr>
                <w:sz w:val="17"/>
              </w:rPr>
              <w:t>“not tonight's” is gone from every slide face and every speaker note. The replacement carries the same meaning without binding the recording to a live session.</w:t>
            </w:r>
          </w:p>
        </w:tc>
      </w:tr>
      <w:tr>
        <w:trPr>
          <w:cantSplit w:val="true"/>
        </w:trPr>
        <w:tc>
          <w:tcPr>
            <w:tcW w:type="dxa" w:w="461"/>
          </w:tcPr>
          <w:p>
            <w:r/>
            <w:r>
              <w:rPr>
                <w:sz w:val="18"/>
              </w:rPr>
              <w:t>76</w:t>
            </w:r>
          </w:p>
        </w:tc>
        <w:tc>
          <w:tcPr>
            <w:tcW w:type="dxa" w:w="3139"/>
          </w:tcPr>
          <w:p>
            <w:r/>
            <w:r>
              <w:rPr>
                <w:sz w:val="18"/>
              </w:rPr>
              <w:t>Evergreen-language sweep re-run across the whole deck</w:t>
            </w:r>
          </w:p>
        </w:tc>
        <w:tc>
          <w:tcPr>
            <w:tcW w:type="dxa" w:w="893"/>
            <w:shd w:val="clear" w:fill="D9EAD3"/>
          </w:tcPr>
          <w:p>
            <w:r/>
            <w:r>
              <w:rPr>
                <w:b/>
                <w:color w:val="1A7A1A"/>
                <w:sz w:val="18"/>
              </w:rPr>
              <w:t>PASS</w:t>
            </w:r>
          </w:p>
        </w:tc>
        <w:tc>
          <w:tcPr>
            <w:tcW w:type="dxa" w:w="5587"/>
          </w:tcPr>
          <w:p>
            <w:r/>
            <w:r>
              <w:rPr>
                <w:sz w:val="17"/>
              </w:rPr>
              <w:t>Six time-binding phrases checked against all 26 active slide faces after the slide-20 correction. The only occurrences anywhere are facilitator prohibitions in speaker notes telling the presenter not to say them.</w:t>
            </w:r>
          </w:p>
        </w:tc>
      </w:tr>
      <w:tr>
        <w:trPr>
          <w:cantSplit w:val="true"/>
        </w:trPr>
        <w:tc>
          <w:tcPr>
            <w:tcW w:type="dxa" w:w="461"/>
          </w:tcPr>
          <w:p>
            <w:r/>
            <w:r>
              <w:rPr>
                <w:sz w:val="18"/>
              </w:rPr>
              <w:t>77</w:t>
            </w:r>
          </w:p>
        </w:tc>
        <w:tc>
          <w:tcPr>
            <w:tcW w:type="dxa" w:w="3139"/>
          </w:tcPr>
          <w:p>
            <w:r/>
            <w:r>
              <w:rPr>
                <w:sz w:val="18"/>
              </w:rPr>
              <w:t>Slide 18 redundant clause removed</w:t>
            </w:r>
          </w:p>
        </w:tc>
        <w:tc>
          <w:tcPr>
            <w:tcW w:type="dxa" w:w="893"/>
            <w:shd w:val="clear" w:fill="D9EAD3"/>
          </w:tcPr>
          <w:p>
            <w:r/>
            <w:r>
              <w:rPr>
                <w:b/>
                <w:color w:val="1A7A1A"/>
                <w:sz w:val="18"/>
              </w:rPr>
              <w:t>PASS</w:t>
            </w:r>
          </w:p>
        </w:tc>
        <w:tc>
          <w:tcPr>
            <w:tcW w:type="dxa" w:w="5587"/>
          </w:tcPr>
          <w:p>
            <w:r/>
            <w:r>
              <w:rPr>
                <w:sz w:val="17"/>
              </w:rPr>
              <w:t>Provably redundant: the sensitivity range is contiguous, so any range crossing 19 must contain 18 and 19, both inside the band. Verified exhaustively over every reachable total and both marked-item counts. The rule is unchanged.</w:t>
            </w:r>
          </w:p>
        </w:tc>
      </w:tr>
      <w:tr>
        <w:trPr>
          <w:cantSplit w:val="true"/>
        </w:trPr>
        <w:tc>
          <w:tcPr>
            <w:tcW w:type="dxa" w:w="461"/>
          </w:tcPr>
          <w:p>
            <w:r/>
            <w:r>
              <w:rPr>
                <w:sz w:val="18"/>
              </w:rPr>
              <w:t>78</w:t>
            </w:r>
          </w:p>
        </w:tc>
        <w:tc>
          <w:tcPr>
            <w:tcW w:type="dxa" w:w="3139"/>
          </w:tcPr>
          <w:p>
            <w:r/>
            <w:r>
              <w:rPr>
                <w:sz w:val="18"/>
              </w:rPr>
              <w:t>Dual-axis boundary rule stated on the slide face</w:t>
            </w:r>
          </w:p>
        </w:tc>
        <w:tc>
          <w:tcPr>
            <w:tcW w:type="dxa" w:w="893"/>
            <w:shd w:val="clear" w:fill="D9EAD3"/>
          </w:tcPr>
          <w:p>
            <w:r/>
            <w:r>
              <w:rPr>
                <w:b/>
                <w:color w:val="1A7A1A"/>
                <w:sz w:val="18"/>
              </w:rPr>
              <w:t>PASS</w:t>
            </w:r>
          </w:p>
        </w:tc>
        <w:tc>
          <w:tcPr>
            <w:tcW w:type="dxa" w:w="5587"/>
          </w:tcPr>
          <w:p>
            <w:r/>
            <w:r>
              <w:rPr>
                <w:sz w:val="17"/>
              </w:rPr>
              <w:t>One axis in band: read the two adjacent states the other axis selects. Both in band: record Boundary, assign no single state.</w:t>
            </w:r>
          </w:p>
        </w:tc>
      </w:tr>
      <w:tr>
        <w:trPr>
          <w:cantSplit w:val="true"/>
        </w:trPr>
        <w:tc>
          <w:tcPr>
            <w:tcW w:type="dxa" w:w="461"/>
          </w:tcPr>
          <w:p>
            <w:r/>
            <w:r>
              <w:rPr>
                <w:sz w:val="18"/>
              </w:rPr>
              <w:t>79</w:t>
            </w:r>
          </w:p>
        </w:tc>
        <w:tc>
          <w:tcPr>
            <w:tcW w:type="dxa" w:w="3139"/>
          </w:tcPr>
          <w:p>
            <w:r/>
            <w:r>
              <w:rPr>
                <w:sz w:val="18"/>
              </w:rPr>
              <w:t>Dual-axis rule reconciled with the governing instrument</w:t>
            </w:r>
          </w:p>
        </w:tc>
        <w:tc>
          <w:tcPr>
            <w:tcW w:type="dxa" w:w="893"/>
            <w:shd w:val="clear" w:fill="D9EAD3"/>
          </w:tcPr>
          <w:p>
            <w:r/>
            <w:r>
              <w:rPr>
                <w:b/>
                <w:color w:val="1A7A1A"/>
                <w:sz w:val="18"/>
              </w:rPr>
              <w:t>PASS</w:t>
            </w:r>
          </w:p>
        </w:tc>
        <w:tc>
          <w:tcPr>
            <w:tcW w:type="dxa" w:w="5587"/>
          </w:tcPr>
          <w:p>
            <w:r/>
            <w:r>
              <w:rPr>
                <w:sz w:val="17"/>
              </w:rPr>
              <w:t>v5.3.1 slide 31 says no single state is assigned when any total touches the band, which gives the one-axis case directly. It does not address the both-axes case, where four squares would qualify rather than two. Recording Boundary is the reading consistent with “no single state is assigned”. Flagged in the note rather than silently invented.</w:t>
            </w:r>
          </w:p>
        </w:tc>
      </w:tr>
      <w:tr>
        <w:trPr>
          <w:cantSplit w:val="true"/>
        </w:trPr>
        <w:tc>
          <w:tcPr>
            <w:tcW w:type="dxa" w:w="461"/>
          </w:tcPr>
          <w:p>
            <w:r/>
            <w:r>
              <w:rPr>
                <w:sz w:val="18"/>
              </w:rPr>
              <w:t>80</w:t>
            </w:r>
          </w:p>
        </w:tc>
        <w:tc>
          <w:tcPr>
            <w:tcW w:type="dxa" w:w="3139"/>
          </w:tcPr>
          <w:p>
            <w:r/>
            <w:r>
              <w:rPr>
                <w:sz w:val="18"/>
              </w:rPr>
              <w:t>Dual-axis rule also in the workbook</w:t>
            </w:r>
          </w:p>
        </w:tc>
        <w:tc>
          <w:tcPr>
            <w:tcW w:type="dxa" w:w="893"/>
            <w:shd w:val="clear" w:fill="D9EAD3"/>
          </w:tcPr>
          <w:p>
            <w:r/>
            <w:r>
              <w:rPr>
                <w:b/>
                <w:color w:val="1A7A1A"/>
                <w:sz w:val="18"/>
              </w:rPr>
              <w:t>PASS</w:t>
            </w:r>
          </w:p>
        </w:tc>
        <w:tc>
          <w:tcPr>
            <w:tcW w:type="dxa" w:w="5587"/>
          </w:tcPr>
          <w:p>
            <w:r/>
            <w:r>
              <w:rPr>
                <w:sz w:val="17"/>
              </w:rPr>
              <w:t>Page 4, beside the 17–21 override block. Scoring arithmetic unchanged.</w:t>
            </w:r>
          </w:p>
        </w:tc>
      </w:tr>
      <w:tr>
        <w:trPr>
          <w:cantSplit w:val="true"/>
        </w:trPr>
        <w:tc>
          <w:tcPr>
            <w:tcW w:type="dxa" w:w="461"/>
          </w:tcPr>
          <w:p>
            <w:r/>
            <w:r>
              <w:rPr>
                <w:sz w:val="18"/>
              </w:rPr>
              <w:t>81</w:t>
            </w:r>
          </w:p>
        </w:tc>
        <w:tc>
          <w:tcPr>
            <w:tcW w:type="dxa" w:w="3139"/>
          </w:tcPr>
          <w:p>
            <w:r/>
            <w:r>
              <w:rPr>
                <w:sz w:val="18"/>
              </w:rPr>
              <w:t>Workbook validation alert language corrected</w:t>
            </w:r>
          </w:p>
        </w:tc>
        <w:tc>
          <w:tcPr>
            <w:tcW w:type="dxa" w:w="893"/>
            <w:shd w:val="clear" w:fill="D9EAD3"/>
          </w:tcPr>
          <w:p>
            <w:r/>
            <w:r>
              <w:rPr>
                <w:b/>
                <w:color w:val="1A7A1A"/>
                <w:sz w:val="18"/>
              </w:rPr>
              <w:t>PASS</w:t>
            </w:r>
          </w:p>
        </w:tc>
        <w:tc>
          <w:tcPr>
            <w:tcW w:type="dxa" w:w="5587"/>
          </w:tcPr>
          <w:p>
            <w:r/>
            <w:r>
              <w:rPr>
                <w:sz w:val="17"/>
              </w:rPr>
              <w:t>Read from the built PDF, not the generator. The alert no longer implies the mark belongs only to a 3; it names 2?, 3? and 4? and states that a question mark alone is not a score.</w:t>
            </w:r>
          </w:p>
        </w:tc>
      </w:tr>
      <w:tr>
        <w:trPr>
          <w:cantSplit w:val="true"/>
        </w:trPr>
        <w:tc>
          <w:tcPr>
            <w:tcW w:type="dxa" w:w="461"/>
          </w:tcPr>
          <w:p>
            <w:r/>
            <w:r>
              <w:rPr>
                <w:sz w:val="18"/>
              </w:rPr>
              <w:t>82</w:t>
            </w:r>
          </w:p>
        </w:tc>
        <w:tc>
          <w:tcPr>
            <w:tcW w:type="dxa" w:w="3139"/>
          </w:tcPr>
          <w:p>
            <w:r/>
            <w:r>
              <w:rPr>
                <w:sz w:val="18"/>
              </w:rPr>
              <w:t>Corrected-score rule accepts exactly the legal values</w:t>
            </w:r>
          </w:p>
        </w:tc>
        <w:tc>
          <w:tcPr>
            <w:tcW w:type="dxa" w:w="893"/>
            <w:shd w:val="clear" w:fill="D9EAD3"/>
          </w:tcPr>
          <w:p>
            <w:r/>
            <w:r>
              <w:rPr>
                <w:b/>
                <w:color w:val="1A7A1A"/>
                <w:sz w:val="18"/>
              </w:rPr>
              <w:t>PASS</w:t>
            </w:r>
          </w:p>
        </w:tc>
        <w:tc>
          <w:tcPr>
            <w:tcW w:type="dxa" w:w="5587"/>
          </w:tcPr>
          <w:p>
            <w:r/>
            <w:r>
              <w:rPr>
                <w:sz w:val="17"/>
              </w:rPr>
              <w:t>The regex in the built PDF is /^([1-5]\??)?$/, attached as both a keystroke filter and a commit validator. Eleven legal values accepted; thirteen illegal ones rejected, including a bare ?, 6?, and 1??.</w:t>
            </w:r>
          </w:p>
        </w:tc>
      </w:tr>
      <w:tr>
        <w:trPr>
          <w:cantSplit w:val="true"/>
        </w:trPr>
        <w:tc>
          <w:tcPr>
            <w:tcW w:type="dxa" w:w="461"/>
          </w:tcPr>
          <w:p>
            <w:r/>
            <w:r>
              <w:rPr>
                <w:sz w:val="18"/>
              </w:rPr>
              <w:t>83</w:t>
            </w:r>
          </w:p>
        </w:tc>
        <w:tc>
          <w:tcPr>
            <w:tcW w:type="dxa" w:w="3139"/>
          </w:tcPr>
          <w:p>
            <w:r/>
            <w:r>
              <w:rPr>
                <w:sz w:val="18"/>
              </w:rPr>
              <w:t>Question marks are excluded from the numerical total</w:t>
            </w:r>
          </w:p>
        </w:tc>
        <w:tc>
          <w:tcPr>
            <w:tcW w:type="dxa" w:w="893"/>
            <w:shd w:val="clear" w:fill="D9EAD3"/>
          </w:tcPr>
          <w:p>
            <w:r/>
            <w:r>
              <w:rPr>
                <w:b/>
                <w:color w:val="1A7A1A"/>
                <w:sz w:val="18"/>
              </w:rPr>
              <w:t>PASS</w:t>
            </w:r>
          </w:p>
        </w:tc>
        <w:tc>
          <w:tcPr>
            <w:tcW w:type="dxa" w:w="5587"/>
          </w:tcPr>
          <w:p>
            <w:r/>
            <w:r>
              <w:rPr>
                <w:sz w:val="17"/>
              </w:rPr>
              <w:t>The calculate script strips the mark before summing, so 3? contributes 3. Worked example: 3?, 4, 2?, 5, 1, 3 totals 18. An empty axis stays blank rather than showing 0.</w:t>
            </w:r>
          </w:p>
        </w:tc>
      </w:tr>
      <w:tr>
        <w:trPr>
          <w:cantSplit w:val="true"/>
        </w:trPr>
        <w:tc>
          <w:tcPr>
            <w:tcW w:type="dxa" w:w="461"/>
          </w:tcPr>
          <w:p>
            <w:r/>
            <w:r>
              <w:rPr>
                <w:sz w:val="18"/>
              </w:rPr>
              <w:t>84</w:t>
            </w:r>
          </w:p>
        </w:tc>
        <w:tc>
          <w:tcPr>
            <w:tcW w:type="dxa" w:w="3139"/>
          </w:tcPr>
          <w:p>
            <w:r/>
            <w:r>
              <w:rPr>
                <w:sz w:val="18"/>
              </w:rPr>
              <w:t>SOP first-placement row no longer offers incomplete</w:t>
            </w:r>
          </w:p>
        </w:tc>
        <w:tc>
          <w:tcPr>
            <w:tcW w:type="dxa" w:w="893"/>
            <w:shd w:val="clear" w:fill="D9EAD3"/>
          </w:tcPr>
          <w:p>
            <w:r/>
            <w:r>
              <w:rPr>
                <w:b/>
                <w:color w:val="1A7A1A"/>
                <w:sz w:val="18"/>
              </w:rPr>
              <w:t>PASS</w:t>
            </w:r>
          </w:p>
        </w:tc>
        <w:tc>
          <w:tcPr>
            <w:tcW w:type="dxa" w:w="5587"/>
          </w:tcPr>
          <w:p>
            <w:r/>
            <w:r>
              <w:rPr>
                <w:sz w:val="17"/>
              </w:rPr>
              <w:t>Incomplete becomes available only in the corrected read, after the question-mark procedure has produced marked items.</w:t>
            </w:r>
          </w:p>
        </w:tc>
      </w:tr>
      <w:tr>
        <w:trPr>
          <w:cantSplit w:val="true"/>
        </w:trPr>
        <w:tc>
          <w:tcPr>
            <w:tcW w:type="dxa" w:w="461"/>
          </w:tcPr>
          <w:p>
            <w:r/>
            <w:r>
              <w:rPr>
                <w:sz w:val="18"/>
              </w:rPr>
              <w:t>85</w:t>
            </w:r>
          </w:p>
        </w:tc>
        <w:tc>
          <w:tcPr>
            <w:tcW w:type="dxa" w:w="3139"/>
          </w:tcPr>
          <w:p>
            <w:r/>
            <w:r>
              <w:rPr>
                <w:sz w:val="18"/>
              </w:rPr>
              <w:t>SOP registration instruction qualified</w:t>
            </w:r>
          </w:p>
        </w:tc>
        <w:tc>
          <w:tcPr>
            <w:tcW w:type="dxa" w:w="893"/>
            <w:shd w:val="clear" w:fill="D9EAD3"/>
          </w:tcPr>
          <w:p>
            <w:r/>
            <w:r>
              <w:rPr>
                <w:b/>
                <w:color w:val="1A7A1A"/>
                <w:sz w:val="18"/>
              </w:rPr>
              <w:t>PASS</w:t>
            </w:r>
          </w:p>
        </w:tc>
        <w:tc>
          <w:tcPr>
            <w:tcW w:type="dxa" w:w="5587"/>
          </w:tcPr>
          <w:p>
            <w:r/>
            <w:r>
              <w:rPr>
                <w:sz w:val="17"/>
              </w:rPr>
              <w:t>The unqualified “No cap” is replaced. Open registration and no artificial scarcity, but bounded by verified platform capacity.</w:t>
            </w:r>
          </w:p>
        </w:tc>
      </w:tr>
      <w:tr>
        <w:trPr>
          <w:cantSplit w:val="true"/>
        </w:trPr>
        <w:tc>
          <w:tcPr>
            <w:tcW w:type="dxa" w:w="461"/>
          </w:tcPr>
          <w:p>
            <w:r/>
            <w:r>
              <w:rPr>
                <w:sz w:val="18"/>
              </w:rPr>
              <w:t>86</w:t>
            </w:r>
          </w:p>
        </w:tc>
        <w:tc>
          <w:tcPr>
            <w:tcW w:type="dxa" w:w="3139"/>
          </w:tcPr>
          <w:p>
            <w:r/>
            <w:r>
              <w:rPr>
                <w:sz w:val="18"/>
              </w:rPr>
              <w:t>SOP institutional sequence is explicit</w:t>
            </w:r>
          </w:p>
        </w:tc>
        <w:tc>
          <w:tcPr>
            <w:tcW w:type="dxa" w:w="893"/>
            <w:shd w:val="clear" w:fill="D9EAD3"/>
          </w:tcPr>
          <w:p>
            <w:r/>
            <w:r>
              <w:rPr>
                <w:b/>
                <w:color w:val="1A7A1A"/>
                <w:sz w:val="18"/>
              </w:rPr>
              <w:t>PASS</w:t>
            </w:r>
          </w:p>
        </w:tc>
        <w:tc>
          <w:tcPr>
            <w:tcW w:type="dxa" w:w="5587"/>
          </w:tcPr>
          <w:p>
            <w:r/>
            <w:r>
              <w:rPr>
                <w:sz w:val="17"/>
              </w:rPr>
              <w:t>Slide 22 → hidden slide 31 (institutional close) → slide 25 → slide 26, with 23 and 24 skipped. Verified against the deck: slide 31 is the INSTITUTIONAL DELIVERY CLOSE.</w:t>
            </w:r>
          </w:p>
        </w:tc>
      </w:tr>
      <w:tr>
        <w:trPr>
          <w:cantSplit w:val="true"/>
        </w:trPr>
        <w:tc>
          <w:tcPr>
            <w:tcW w:type="dxa" w:w="461"/>
          </w:tcPr>
          <w:p>
            <w:r/>
            <w:r>
              <w:rPr>
                <w:sz w:val="18"/>
              </w:rPr>
              <w:t>87</w:t>
            </w:r>
          </w:p>
        </w:tc>
        <w:tc>
          <w:tcPr>
            <w:tcW w:type="dxa" w:w="3139"/>
          </w:tcPr>
          <w:p>
            <w:r/>
            <w:r>
              <w:rPr>
                <w:sz w:val="18"/>
              </w:rPr>
              <w:t>FINAL gate requires all three, everywhere it is stated</w:t>
            </w:r>
          </w:p>
        </w:tc>
        <w:tc>
          <w:tcPr>
            <w:tcW w:type="dxa" w:w="893"/>
            <w:shd w:val="clear" w:fill="D9EAD3"/>
          </w:tcPr>
          <w:p>
            <w:r/>
            <w:r>
              <w:rPr>
                <w:b/>
                <w:color w:val="1A7A1A"/>
                <w:sz w:val="18"/>
              </w:rPr>
              <w:t>PASS</w:t>
            </w:r>
          </w:p>
        </w:tc>
        <w:tc>
          <w:tcPr>
            <w:tcW w:type="dxa" w:w="5587"/>
          </w:tcPr>
          <w:p>
            <w:r/>
            <w:r>
              <w:rPr>
                <w:sz w:val="17"/>
              </w:rPr>
              <w:t>Rehearsal 1, Rehearsal 2 and the Acrobat behaviour test. The old Rehearsal-1-only sentence is gone from the SOP.</w:t>
            </w:r>
          </w:p>
        </w:tc>
      </w:tr>
    </w:tbl>
    <w:p>
      <w:pPr>
        <w:spacing w:after="120"/>
      </w:pPr>
    </w:p>
    <w:p>
      <w:pPr>
        <w:keepNext/>
        <w:spacing w:before="240" w:after="80"/>
      </w:pPr>
      <w:r>
        <w:rPr>
          <w:b/>
          <w:color w:val="0F2347"/>
          <w:sz w:val="25"/>
        </w:rPr>
        <w:t>Group I — Layout, measured on the built deck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88</w:t>
            </w:r>
          </w:p>
        </w:tc>
        <w:tc>
          <w:tcPr>
            <w:tcW w:type="dxa" w:w="3139"/>
          </w:tcPr>
          <w:p>
            <w:r/>
            <w:r>
              <w:rPr>
                <w:sz w:val="18"/>
              </w:rPr>
              <w:t>No text clips, collides or leaves the canvas</w:t>
            </w:r>
          </w:p>
        </w:tc>
        <w:tc>
          <w:tcPr>
            <w:tcW w:type="dxa" w:w="893"/>
            <w:shd w:val="clear" w:fill="D9EAD3"/>
          </w:tcPr>
          <w:p>
            <w:r/>
            <w:r>
              <w:rPr>
                <w:b/>
                <w:color w:val="1A7A1A"/>
                <w:sz w:val="18"/>
              </w:rPr>
              <w:t>PASS</w:t>
            </w:r>
          </w:p>
        </w:tc>
        <w:tc>
          <w:tcPr>
            <w:tcW w:type="dxa" w:w="5587"/>
          </w:tcPr>
          <w:p>
            <w:r/>
            <w:r>
              <w:rPr>
                <w:sz w:val="17"/>
              </w:rPr>
              <w:t>Every text frame on all 33 slides re-wrapped at its real point size in its real typeface and measured. 0 collisions, 1 contained spills (a line past its declared box height into open space inside its own panel).</w:t>
            </w:r>
          </w:p>
        </w:tc>
      </w:tr>
      <w:tr>
        <w:trPr>
          <w:cantSplit w:val="true"/>
        </w:trPr>
        <w:tc>
          <w:tcPr>
            <w:tcW w:type="dxa" w:w="461"/>
          </w:tcPr>
          <w:p>
            <w:r/>
            <w:r>
              <w:rPr>
                <w:sz w:val="18"/>
              </w:rPr>
              <w:t>89</w:t>
            </w:r>
          </w:p>
        </w:tc>
        <w:tc>
          <w:tcPr>
            <w:tcW w:type="dxa" w:w="3139"/>
          </w:tcPr>
          <w:p>
            <w:r/>
            <w:r>
              <w:rPr>
                <w:sz w:val="18"/>
              </w:rPr>
              <w:t>Slide 18 dual-axis rule has clearance</w:t>
            </w:r>
          </w:p>
        </w:tc>
        <w:tc>
          <w:tcPr>
            <w:tcW w:type="dxa" w:w="893"/>
            <w:shd w:val="clear" w:fill="D9EAD3"/>
          </w:tcPr>
          <w:p>
            <w:r/>
            <w:r>
              <w:rPr>
                <w:b/>
                <w:color w:val="1A7A1A"/>
                <w:sz w:val="18"/>
              </w:rPr>
              <w:t>PASS</w:t>
            </w:r>
          </w:p>
        </w:tc>
        <w:tc>
          <w:tcPr>
            <w:tcW w:type="dxa" w:w="5587"/>
          </w:tcPr>
          <w:p>
            <w:r/>
            <w:r>
              <w:rPr>
                <w:sz w:val="17"/>
              </w:rPr>
              <w:t>The rule breaks explicitly, one clause per line, clear of the navy INCOMPLETE bar above and the footer below.</w:t>
            </w:r>
          </w:p>
        </w:tc>
      </w:tr>
      <w:tr>
        <w:trPr>
          <w:cantSplit w:val="true"/>
        </w:trPr>
        <w:tc>
          <w:tcPr>
            <w:tcW w:type="dxa" w:w="461"/>
          </w:tcPr>
          <w:p>
            <w:r/>
            <w:r>
              <w:rPr>
                <w:sz w:val="18"/>
              </w:rPr>
              <w:t>90</w:t>
            </w:r>
          </w:p>
        </w:tc>
        <w:tc>
          <w:tcPr>
            <w:tcW w:type="dxa" w:w="3139"/>
          </w:tcPr>
          <w:p>
            <w:r/>
            <w:r>
              <w:rPr>
                <w:sz w:val="18"/>
              </w:rPr>
              <w:t>Slide 21 move rows are all single-line</w:t>
            </w:r>
          </w:p>
        </w:tc>
        <w:tc>
          <w:tcPr>
            <w:tcW w:type="dxa" w:w="893"/>
            <w:shd w:val="clear" w:fill="D9EAD3"/>
          </w:tcPr>
          <w:p>
            <w:r/>
            <w:r>
              <w:rPr>
                <w:b/>
                <w:color w:val="1A7A1A"/>
                <w:sz w:val="18"/>
              </w:rPr>
              <w:t>PASS</w:t>
            </w:r>
          </w:p>
        </w:tc>
        <w:tc>
          <w:tcPr>
            <w:tcW w:type="dxa" w:w="5587"/>
          </w:tcPr>
          <w:p>
            <w:r/>
            <w:r>
              <w:rPr>
                <w:sz w:val="17"/>
              </w:rPr>
              <w:t>Label column narrowed to 2.66in against a 2.27in longest label, so all seven descriptions sit on one line and the row rhythm holds.</w:t>
            </w:r>
          </w:p>
        </w:tc>
      </w:tr>
      <w:tr>
        <w:trPr>
          <w:cantSplit w:val="true"/>
        </w:trPr>
        <w:tc>
          <w:tcPr>
            <w:tcW w:type="dxa" w:w="461"/>
          </w:tcPr>
          <w:p>
            <w:r/>
            <w:r>
              <w:rPr>
                <w:sz w:val="18"/>
              </w:rPr>
              <w:t>91</w:t>
            </w:r>
          </w:p>
        </w:tc>
        <w:tc>
          <w:tcPr>
            <w:tcW w:type="dxa" w:w="3139"/>
          </w:tcPr>
          <w:p>
            <w:r/>
            <w:r>
              <w:rPr>
                <w:sz w:val="18"/>
              </w:rPr>
              <w:t>Hidden state is applied by the build, not by hand</w:t>
            </w:r>
          </w:p>
        </w:tc>
        <w:tc>
          <w:tcPr>
            <w:tcW w:type="dxa" w:w="893"/>
            <w:shd w:val="clear" w:fill="D9EAD3"/>
          </w:tcPr>
          <w:p>
            <w:r/>
            <w:r>
              <w:rPr>
                <w:b/>
                <w:color w:val="1A7A1A"/>
                <w:sz w:val="18"/>
              </w:rPr>
              <w:t>PASS</w:t>
            </w:r>
          </w:p>
        </w:tc>
        <w:tc>
          <w:tcPr>
            <w:tcW w:type="dxa" w:w="5587"/>
          </w:tcPr>
          <w:p>
            <w:r/>
            <w:r>
              <w:rPr>
                <w:sz w:val="17"/>
              </w:rPr>
              <w:t>The generator records the hidden indices; the build applies and re-verifies them. A rebuild cannot silently ship the appendix, the institutional close or the holding slide live — the failure mode that hit the uploaded PRESENTER deck.</w:t>
            </w:r>
          </w:p>
        </w:tc>
      </w:tr>
    </w:tbl>
    <w:p>
      <w:pPr>
        <w:spacing w:after="120"/>
      </w:pPr>
    </w:p>
    <w:p>
      <w:pPr>
        <w:keepNext/>
        <w:spacing w:before="240" w:after="80"/>
      </w:pPr>
      <w:r>
        <w:rPr>
          <w:b/>
          <w:color w:val="0F2347"/>
          <w:sz w:val="25"/>
        </w:rPr>
        <w:t>Group J — v2.0.2 corrections, measured on the built files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92</w:t>
            </w:r>
          </w:p>
        </w:tc>
        <w:tc>
          <w:tcPr>
            <w:tcW w:type="dxa" w:w="3139"/>
          </w:tcPr>
          <w:p>
            <w:r/>
            <w:r>
              <w:rPr>
                <w:sz w:val="18"/>
              </w:rPr>
              <w:t>Slide 30 carries the structural label “The tension”</w:t>
            </w:r>
          </w:p>
        </w:tc>
        <w:tc>
          <w:tcPr>
            <w:tcW w:type="dxa" w:w="893"/>
            <w:shd w:val="clear" w:fill="D9EAD3"/>
          </w:tcPr>
          <w:p>
            <w:r/>
            <w:r>
              <w:rPr>
                <w:b/>
                <w:color w:val="1A7A1A"/>
                <w:sz w:val="18"/>
              </w:rPr>
              <w:t>PASS</w:t>
            </w:r>
          </w:p>
        </w:tc>
        <w:tc>
          <w:tcPr>
            <w:tcW w:type="dxa" w:w="5587"/>
          </w:tcPr>
          <w:p>
            <w:r/>
            <w:r>
              <w:rPr>
                <w:sz w:val="17"/>
              </w:rPr>
              <w:t>The opening statement sat in the label slot with an empty body, so it was the only block on the slide without a label. It is now the body of a block labelled “The tension”, styled identically to “The pattern” and “The test”.</w:t>
            </w:r>
          </w:p>
        </w:tc>
      </w:tr>
      <w:tr>
        <w:trPr>
          <w:cantSplit w:val="true"/>
        </w:trPr>
        <w:tc>
          <w:tcPr>
            <w:tcW w:type="dxa" w:w="461"/>
          </w:tcPr>
          <w:p>
            <w:r/>
            <w:r>
              <w:rPr>
                <w:sz w:val="18"/>
              </w:rPr>
              <w:t>93</w:t>
            </w:r>
          </w:p>
        </w:tc>
        <w:tc>
          <w:tcPr>
            <w:tcW w:type="dxa" w:w="3139"/>
          </w:tcPr>
          <w:p>
            <w:r/>
            <w:r>
              <w:rPr>
                <w:sz w:val="18"/>
              </w:rPr>
              <w:t>“The tension” matches the other two labels</w:t>
            </w:r>
          </w:p>
        </w:tc>
        <w:tc>
          <w:tcPr>
            <w:tcW w:type="dxa" w:w="893"/>
            <w:shd w:val="clear" w:fill="D9EAD3"/>
          </w:tcPr>
          <w:p>
            <w:r/>
            <w:r>
              <w:rPr>
                <w:b/>
                <w:color w:val="1A7A1A"/>
                <w:sz w:val="18"/>
              </w:rPr>
              <w:t>PASS</w:t>
            </w:r>
          </w:p>
        </w:tc>
        <w:tc>
          <w:tcPr>
            <w:tcW w:type="dxa" w:w="5587"/>
          </w:tcPr>
          <w:p>
            <w:r/>
            <w:r>
              <w:rPr>
                <w:sz w:val="17"/>
              </w:rPr>
              <w:t>All three labels are DM Sans 12.5pt bold navy, left aligned, on the same 0.26in offset from the same gold vertical rule, at the same 0.78in block pitch. One shared code path draws all three, so they cannot diverge.</w:t>
            </w:r>
          </w:p>
        </w:tc>
      </w:tr>
      <w:tr>
        <w:trPr>
          <w:cantSplit w:val="true"/>
        </w:trPr>
        <w:tc>
          <w:tcPr>
            <w:tcW w:type="dxa" w:w="461"/>
          </w:tcPr>
          <w:p>
            <w:r/>
            <w:r>
              <w:rPr>
                <w:sz w:val="18"/>
              </w:rPr>
              <w:t>94</w:t>
            </w:r>
          </w:p>
        </w:tc>
        <w:tc>
          <w:tcPr>
            <w:tcW w:type="dxa" w:w="3139"/>
          </w:tcPr>
          <w:p>
            <w:r/>
            <w:r>
              <w:rPr>
                <w:sz w:val="18"/>
              </w:rPr>
              <w:t>Slides 27–33 remain hidden</w:t>
            </w:r>
          </w:p>
        </w:tc>
        <w:tc>
          <w:tcPr>
            <w:tcW w:type="dxa" w:w="893"/>
            <w:shd w:val="clear" w:fill="D9EAD3"/>
          </w:tcPr>
          <w:p>
            <w:r/>
            <w:r>
              <w:rPr>
                <w:b/>
                <w:color w:val="1A7A1A"/>
                <w:sz w:val="18"/>
              </w:rPr>
              <w:t>PASS</w:t>
            </w:r>
          </w:p>
        </w:tc>
        <w:tc>
          <w:tcPr>
            <w:tcW w:type="dxa" w:w="5587"/>
          </w:tcPr>
          <w:p>
            <w:r/>
            <w:r>
              <w:rPr>
                <w:sz w:val="17"/>
              </w:rPr>
              <w:t>Hidden set is exactly [27, 28, 29, 30, 31, 32, 33], applied and re-verified by the build.</w:t>
            </w:r>
          </w:p>
        </w:tc>
      </w:tr>
      <w:tr>
        <w:trPr>
          <w:cantSplit w:val="true"/>
        </w:trPr>
        <w:tc>
          <w:tcPr>
            <w:tcW w:type="dxa" w:w="461"/>
          </w:tcPr>
          <w:p>
            <w:r/>
            <w:r>
              <w:rPr>
                <w:sz w:val="18"/>
              </w:rPr>
              <w:t>95</w:t>
            </w:r>
          </w:p>
        </w:tc>
        <w:tc>
          <w:tcPr>
            <w:tcW w:type="dxa" w:w="3139"/>
          </w:tcPr>
          <w:p>
            <w:r/>
            <w:r>
              <w:rPr>
                <w:sz w:val="18"/>
              </w:rPr>
              <w:t>26 active slides and 7 hidden, 33 total</w:t>
            </w:r>
          </w:p>
        </w:tc>
        <w:tc>
          <w:tcPr>
            <w:tcW w:type="dxa" w:w="893"/>
            <w:shd w:val="clear" w:fill="D9EAD3"/>
          </w:tcPr>
          <w:p>
            <w:r/>
            <w:r>
              <w:rPr>
                <w:b/>
                <w:color w:val="1A7A1A"/>
                <w:sz w:val="18"/>
              </w:rPr>
              <w:t>PASS</w:t>
            </w:r>
          </w:p>
        </w:tc>
        <w:tc>
          <w:tcPr>
            <w:tcW w:type="dxa" w:w="5587"/>
          </w:tcPr>
          <w:p>
            <w:r/>
            <w:r>
              <w:rPr>
                <w:sz w:val="17"/>
              </w:rPr>
              <w:t>26 active + 7 hidden = 33 total.</w:t>
            </w:r>
          </w:p>
        </w:tc>
      </w:tr>
      <w:tr>
        <w:trPr>
          <w:cantSplit w:val="true"/>
        </w:trPr>
        <w:tc>
          <w:tcPr>
            <w:tcW w:type="dxa" w:w="461"/>
          </w:tcPr>
          <w:p>
            <w:r/>
            <w:r>
              <w:rPr>
                <w:sz w:val="18"/>
              </w:rPr>
              <w:t>96</w:t>
            </w:r>
          </w:p>
        </w:tc>
        <w:tc>
          <w:tcPr>
            <w:tcW w:type="dxa" w:w="3139"/>
          </w:tcPr>
          <w:p>
            <w:r/>
            <w:r>
              <w:rPr>
                <w:sz w:val="18"/>
              </w:rPr>
              <w:t>SOP holds two landscape reconciliation tables</w:t>
            </w:r>
          </w:p>
        </w:tc>
        <w:tc>
          <w:tcPr>
            <w:tcW w:type="dxa" w:w="893"/>
            <w:shd w:val="clear" w:fill="D9EAD3"/>
          </w:tcPr>
          <w:p>
            <w:r/>
            <w:r>
              <w:rPr>
                <w:b/>
                <w:color w:val="1A7A1A"/>
                <w:sz w:val="18"/>
              </w:rPr>
              <w:t>PASS</w:t>
            </w:r>
          </w:p>
        </w:tc>
        <w:tc>
          <w:tcPr>
            <w:tcW w:type="dxa" w:w="5587"/>
          </w:tcPr>
          <w:p>
            <w:r/>
            <w:r>
              <w:rPr>
                <w:sz w:val="17"/>
              </w:rPr>
              <w:t>The logical table is divided deliberately across two landscape pages. Thirteen rows do not fit one landscape page, and where a renderer chose to break varied between renderers.</w:t>
            </w:r>
          </w:p>
        </w:tc>
      </w:tr>
      <w:tr>
        <w:trPr>
          <w:cantSplit w:val="true"/>
        </w:trPr>
        <w:tc>
          <w:tcPr>
            <w:tcW w:type="dxa" w:w="461"/>
          </w:tcPr>
          <w:p>
            <w:r/>
            <w:r>
              <w:rPr>
                <w:sz w:val="18"/>
              </w:rPr>
              <w:t>97</w:t>
            </w:r>
          </w:p>
        </w:tc>
        <w:tc>
          <w:tcPr>
            <w:tcW w:type="dxa" w:w="3139"/>
          </w:tcPr>
          <w:p>
            <w:r/>
            <w:r>
              <w:rPr>
                <w:sz w:val="18"/>
              </w:rPr>
              <w:t>Row distribution is 7 + 6, split after 31:00–35:00</w:t>
            </w:r>
          </w:p>
        </w:tc>
        <w:tc>
          <w:tcPr>
            <w:tcW w:type="dxa" w:w="893"/>
            <w:shd w:val="clear" w:fill="D9EAD3"/>
          </w:tcPr>
          <w:p>
            <w:r/>
            <w:r>
              <w:rPr>
                <w:b/>
                <w:color w:val="1A7A1A"/>
                <w:sz w:val="18"/>
              </w:rPr>
              <w:t>PASS</w:t>
            </w:r>
          </w:p>
        </w:tc>
        <w:tc>
          <w:tcPr>
            <w:tcW w:type="dxa" w:w="5587"/>
          </w:tcPr>
          <w:p>
            <w:r/>
            <w:r>
              <w:rPr>
                <w:sz w:val="17"/>
              </w:rPr>
              <w:t>First table 0:00–2:00 … 31:00–35:00; continuation 35:00–38:00 … 50:00–60:00.</w:t>
            </w:r>
          </w:p>
        </w:tc>
      </w:tr>
      <w:tr>
        <w:trPr>
          <w:cantSplit w:val="true"/>
        </w:trPr>
        <w:tc>
          <w:tcPr>
            <w:tcW w:type="dxa" w:w="461"/>
          </w:tcPr>
          <w:p>
            <w:r/>
            <w:r>
              <w:rPr>
                <w:sz w:val="18"/>
              </w:rPr>
              <w:t>98</w:t>
            </w:r>
          </w:p>
        </w:tc>
        <w:tc>
          <w:tcPr>
            <w:tcW w:type="dxa" w:w="3139"/>
          </w:tcPr>
          <w:p>
            <w:r/>
            <w:r>
              <w:rPr>
                <w:sz w:val="18"/>
              </w:rPr>
              <w:t>All thirteen timing rows survive the split</w:t>
            </w:r>
          </w:p>
        </w:tc>
        <w:tc>
          <w:tcPr>
            <w:tcW w:type="dxa" w:w="893"/>
            <w:shd w:val="clear" w:fill="D9EAD3"/>
          </w:tcPr>
          <w:p>
            <w:r/>
            <w:r>
              <w:rPr>
                <w:b/>
                <w:color w:val="1A7A1A"/>
                <w:sz w:val="18"/>
              </w:rPr>
              <w:t>PASS</w:t>
            </w:r>
          </w:p>
        </w:tc>
        <w:tc>
          <w:tcPr>
            <w:tcW w:type="dxa" w:w="5587"/>
          </w:tcPr>
          <w:p>
            <w:r/>
            <w:r>
              <w:rPr>
                <w:sz w:val="17"/>
              </w:rPr>
              <w:t>Every row of the run of show appears exactly once, in order, with its wording unchanged.</w:t>
            </w:r>
          </w:p>
        </w:tc>
      </w:tr>
      <w:tr>
        <w:trPr>
          <w:cantSplit w:val="true"/>
        </w:trPr>
        <w:tc>
          <w:tcPr>
            <w:tcW w:type="dxa" w:w="461"/>
          </w:tcPr>
          <w:p>
            <w:r/>
            <w:r>
              <w:rPr>
                <w:sz w:val="18"/>
              </w:rPr>
              <w:t>99</w:t>
            </w:r>
          </w:p>
        </w:tc>
        <w:tc>
          <w:tcPr>
            <w:tcW w:type="dxa" w:w="3139"/>
          </w:tcPr>
          <w:p>
            <w:r/>
            <w:r>
              <w:rPr>
                <w:sz w:val="18"/>
              </w:rPr>
              <w:t>Continuation table repeats the complete column header</w:t>
            </w:r>
          </w:p>
        </w:tc>
        <w:tc>
          <w:tcPr>
            <w:tcW w:type="dxa" w:w="893"/>
            <w:shd w:val="clear" w:fill="D9EAD3"/>
          </w:tcPr>
          <w:p>
            <w:r/>
            <w:r>
              <w:rPr>
                <w:b/>
                <w:color w:val="1A7A1A"/>
                <w:sz w:val="18"/>
              </w:rPr>
              <w:t>PASS</w:t>
            </w:r>
          </w:p>
        </w:tc>
        <w:tc>
          <w:tcPr>
            <w:tcW w:type="dxa" w:w="5587"/>
          </w:tcPr>
          <w:p>
            <w:r/>
            <w:r>
              <w:rPr>
                <w:sz w:val="17"/>
              </w:rPr>
              <w:t>Both carry ['Time', 'Block', 'Slides', 'WB', 'Facilitator action', 'Participant action', 'Recording'].</w:t>
            </w:r>
          </w:p>
        </w:tc>
      </w:tr>
      <w:tr>
        <w:trPr>
          <w:cantSplit w:val="true"/>
        </w:trPr>
        <w:tc>
          <w:tcPr>
            <w:tcW w:type="dxa" w:w="461"/>
          </w:tcPr>
          <w:p>
            <w:r/>
            <w:r>
              <w:rPr>
                <w:sz w:val="18"/>
              </w:rPr>
              <w:t>100</w:t>
            </w:r>
          </w:p>
        </w:tc>
        <w:tc>
          <w:tcPr>
            <w:tcW w:type="dxa" w:w="3139"/>
          </w:tcPr>
          <w:p>
            <w:r/>
            <w:r>
              <w:rPr>
                <w:sz w:val="18"/>
              </w:rPr>
              <w:t>Both tables are formatted identically</w:t>
            </w:r>
          </w:p>
        </w:tc>
        <w:tc>
          <w:tcPr>
            <w:tcW w:type="dxa" w:w="893"/>
            <w:shd w:val="clear" w:fill="D9EAD3"/>
          </w:tcPr>
          <w:p>
            <w:r/>
            <w:r>
              <w:rPr>
                <w:b/>
                <w:color w:val="1A7A1A"/>
                <w:sz w:val="18"/>
              </w:rPr>
              <w:t>PASS</w:t>
            </w:r>
          </w:p>
        </w:tc>
        <w:tc>
          <w:tcPr>
            <w:tcW w:type="dxa" w:w="5587"/>
          </w:tcPr>
          <w:p>
            <w:r/>
            <w:r>
              <w:rPr>
                <w:sz w:val="17"/>
              </w:rPr>
              <w:t>Identical column order and widths [0.8, 1.55, 0.45, 0.36, 3.05, 2.85, 0.94] summing to 10.00in against 10.00in usable, same style (Light Grid Accent 1), autofit off on both.</w:t>
            </w:r>
          </w:p>
        </w:tc>
      </w:tr>
      <w:tr>
        <w:trPr>
          <w:cantSplit w:val="true"/>
        </w:trPr>
        <w:tc>
          <w:tcPr>
            <w:tcW w:type="dxa" w:w="461"/>
          </w:tcPr>
          <w:p>
            <w:r/>
            <w:r>
              <w:rPr>
                <w:sz w:val="18"/>
              </w:rPr>
              <w:t>101</w:t>
            </w:r>
          </w:p>
        </w:tc>
        <w:tc>
          <w:tcPr>
            <w:tcW w:type="dxa" w:w="3139"/>
          </w:tcPr>
          <w:p>
            <w:r/>
            <w:r>
              <w:rPr>
                <w:sz w:val="18"/>
              </w:rPr>
              <w:t>Header repeats and no row can split, in both tables</w:t>
            </w:r>
          </w:p>
        </w:tc>
        <w:tc>
          <w:tcPr>
            <w:tcW w:type="dxa" w:w="893"/>
            <w:shd w:val="clear" w:fill="D9EAD3"/>
          </w:tcPr>
          <w:p>
            <w:r/>
            <w:r>
              <w:rPr>
                <w:b/>
                <w:color w:val="1A7A1A"/>
                <w:sz w:val="18"/>
              </w:rPr>
              <w:t>PASS</w:t>
            </w:r>
          </w:p>
        </w:tc>
        <w:tc>
          <w:tcPr>
            <w:tcW w:type="dxa" w:w="5587"/>
          </w:tcPr>
          <w:p>
            <w:r/>
            <w:r>
              <w:rPr>
                <w:sz w:val="17"/>
              </w:rPr>
              <w:t>tblHeader on both header rows; cantSplit on 7 of 7 and 6 of 6 body rows.</w:t>
            </w:r>
          </w:p>
        </w:tc>
      </w:tr>
      <w:tr>
        <w:trPr>
          <w:cantSplit w:val="true"/>
        </w:trPr>
        <w:tc>
          <w:tcPr>
            <w:tcW w:type="dxa" w:w="461"/>
          </w:tcPr>
          <w:p>
            <w:r/>
            <w:r>
              <w:rPr>
                <w:sz w:val="18"/>
              </w:rPr>
              <w:t>102</w:t>
            </w:r>
          </w:p>
        </w:tc>
        <w:tc>
          <w:tcPr>
            <w:tcW w:type="dxa" w:w="3139"/>
          </w:tcPr>
          <w:p>
            <w:r/>
            <w:r>
              <w:rPr>
                <w:sz w:val="18"/>
              </w:rPr>
              <w:t>No fixed row heights in either table</w:t>
            </w:r>
          </w:p>
        </w:tc>
        <w:tc>
          <w:tcPr>
            <w:tcW w:type="dxa" w:w="893"/>
            <w:shd w:val="clear" w:fill="D9EAD3"/>
          </w:tcPr>
          <w:p>
            <w:r/>
            <w:r>
              <w:rPr>
                <w:b/>
                <w:color w:val="1A7A1A"/>
                <w:sz w:val="18"/>
              </w:rPr>
              <w:t>PASS</w:t>
            </w:r>
          </w:p>
        </w:tc>
        <w:tc>
          <w:tcPr>
            <w:tcW w:type="dxa" w:w="5587"/>
          </w:tcPr>
          <w:p>
            <w:r/>
            <w:r>
              <w:rPr>
                <w:sz w:val="17"/>
              </w:rPr>
              <w:t>No trHeight anywhere, so rows grow to their content instead of clipping it.</w:t>
            </w:r>
          </w:p>
        </w:tc>
      </w:tr>
      <w:tr>
        <w:trPr>
          <w:cantSplit w:val="true"/>
        </w:trPr>
        <w:tc>
          <w:tcPr>
            <w:tcW w:type="dxa" w:w="461"/>
          </w:tcPr>
          <w:p>
            <w:r/>
            <w:r>
              <w:rPr>
                <w:sz w:val="18"/>
              </w:rPr>
              <w:t>103</w:t>
            </w:r>
          </w:p>
        </w:tc>
        <w:tc>
          <w:tcPr>
            <w:tcW w:type="dxa" w:w="3139"/>
          </w:tcPr>
          <w:p>
            <w:r/>
            <w:r>
              <w:rPr>
                <w:sz w:val="18"/>
              </w:rPr>
              <w:t>An explicit page break separates the two tables</w:t>
            </w:r>
          </w:p>
        </w:tc>
        <w:tc>
          <w:tcPr>
            <w:tcW w:type="dxa" w:w="893"/>
            <w:shd w:val="clear" w:fill="D9EAD3"/>
          </w:tcPr>
          <w:p>
            <w:r/>
            <w:r>
              <w:rPr>
                <w:b/>
                <w:color w:val="1A7A1A"/>
                <w:sz w:val="18"/>
              </w:rPr>
              <w:t>PASS</w:t>
            </w:r>
          </w:p>
        </w:tc>
        <w:tc>
          <w:tcPr>
            <w:tcW w:type="dxa" w:w="5587"/>
          </w:tcPr>
          <w:p>
            <w:r/>
            <w:r>
              <w:rPr>
                <w:sz w:val="17"/>
              </w:rPr>
              <w:t>One w:br type=page in the body, between the first table and the continuation heading. The break is authored, not left to the renderer.</w:t>
            </w:r>
          </w:p>
        </w:tc>
      </w:tr>
      <w:tr>
        <w:trPr>
          <w:cantSplit w:val="true"/>
        </w:trPr>
        <w:tc>
          <w:tcPr>
            <w:tcW w:type="dxa" w:w="461"/>
          </w:tcPr>
          <w:p>
            <w:r/>
            <w:r>
              <w:rPr>
                <w:sz w:val="18"/>
              </w:rPr>
              <w:t>104</w:t>
            </w:r>
          </w:p>
        </w:tc>
        <w:tc>
          <w:tcPr>
            <w:tcW w:type="dxa" w:w="3139"/>
          </w:tcPr>
          <w:p>
            <w:r/>
            <w:r>
              <w:rPr>
                <w:sz w:val="18"/>
              </w:rPr>
              <w:t>Orphan portrait reconciliation page removed — IN THE EXPORTED PDF</w:t>
            </w:r>
          </w:p>
        </w:tc>
        <w:tc>
          <w:tcPr>
            <w:tcW w:type="dxa" w:w="893"/>
            <w:shd w:val="clear" w:fill="D9EAD3"/>
          </w:tcPr>
          <w:p>
            <w:r/>
            <w:r>
              <w:rPr>
                <w:b/>
                <w:color w:val="1A7A1A"/>
                <w:sz w:val="18"/>
              </w:rPr>
              <w:t>PASS</w:t>
            </w:r>
          </w:p>
        </w:tc>
        <w:tc>
          <w:tcPr>
            <w:tcW w:type="dxa" w:w="5587"/>
          </w:tcPr>
          <w:p>
            <w:r/>
            <w:r>
              <w:rPr>
                <w:sz w:val="17"/>
              </w:rPr>
              <w:t>This tests the LibreOffice Writer export, not only .docx structure. Structure alone could not see the defect — the v2.0.2 .docx passed every structural check while an office-suite export still produced an orphan page. The v2.0.3 export is seven pages, portrait / landscape / landscape / portrait x4, with no page under five lines of content.</w:t>
            </w:r>
          </w:p>
        </w:tc>
      </w:tr>
      <w:tr>
        <w:trPr>
          <w:cantSplit w:val="true"/>
        </w:trPr>
        <w:tc>
          <w:tcPr>
            <w:tcW w:type="dxa" w:w="461"/>
          </w:tcPr>
          <w:p>
            <w:r/>
            <w:r>
              <w:rPr>
                <w:sz w:val="18"/>
              </w:rPr>
              <w:t>105</w:t>
            </w:r>
          </w:p>
        </w:tc>
        <w:tc>
          <w:tcPr>
            <w:tcW w:type="dxa" w:w="3139"/>
          </w:tcPr>
          <w:p>
            <w:r/>
            <w:r>
              <w:rPr>
                <w:sz w:val="18"/>
              </w:rPr>
              <w:t>Document returns to portrait after the continuation table</w:t>
            </w:r>
          </w:p>
        </w:tc>
        <w:tc>
          <w:tcPr>
            <w:tcW w:type="dxa" w:w="893"/>
            <w:shd w:val="clear" w:fill="D9EAD3"/>
          </w:tcPr>
          <w:p>
            <w:r/>
            <w:r>
              <w:rPr>
                <w:b/>
                <w:color w:val="1A7A1A"/>
                <w:sz w:val="18"/>
              </w:rPr>
              <w:t>PASS</w:t>
            </w:r>
          </w:p>
        </w:tc>
        <w:tc>
          <w:tcPr>
            <w:tcW w:type="dxa" w:w="5587"/>
          </w:tcPr>
          <w:p>
            <w:r/>
            <w:r>
              <w:rPr>
                <w:sz w:val="17"/>
              </w:rPr>
              <w:t>Sections run portrait → LANDSCAPE → portrait, with the remaining SOP content continuing in the third section rather than on a blank transition page.</w:t>
            </w:r>
          </w:p>
        </w:tc>
      </w:tr>
      <w:tr>
        <w:trPr>
          <w:cantSplit w:val="true"/>
        </w:trPr>
        <w:tc>
          <w:tcPr>
            <w:tcW w:type="dxa" w:w="461"/>
          </w:tcPr>
          <w:p>
            <w:r/>
            <w:r>
              <w:rPr>
                <w:sz w:val="18"/>
              </w:rPr>
              <w:t>106</w:t>
            </w:r>
          </w:p>
        </w:tc>
        <w:tc>
          <w:tcPr>
            <w:tcW w:type="dxa" w:w="3139"/>
          </w:tcPr>
          <w:p>
            <w:r/>
            <w:r>
              <w:rPr>
                <w:sz w:val="18"/>
              </w:rPr>
              <w:t>Workshop timing remains continuous 0:00 to 60:00</w:t>
            </w:r>
          </w:p>
        </w:tc>
        <w:tc>
          <w:tcPr>
            <w:tcW w:type="dxa" w:w="893"/>
            <w:shd w:val="clear" w:fill="D9EAD3"/>
          </w:tcPr>
          <w:p>
            <w:r/>
            <w:r>
              <w:rPr>
                <w:b/>
                <w:color w:val="1A7A1A"/>
                <w:sz w:val="18"/>
              </w:rPr>
              <w:t>PASS</w:t>
            </w:r>
          </w:p>
        </w:tc>
        <w:tc>
          <w:tcPr>
            <w:tcW w:type="dxa" w:w="5587"/>
          </w:tcPr>
          <w:p>
            <w:r/>
            <w:r>
              <w:rPr>
                <w:sz w:val="17"/>
              </w:rPr>
              <w:t>Unbroken across the deck's timed slides and across both halves of the split table.</w:t>
            </w:r>
          </w:p>
        </w:tc>
      </w:tr>
      <w:tr>
        <w:trPr>
          <w:cantSplit w:val="true"/>
        </w:trPr>
        <w:tc>
          <w:tcPr>
            <w:tcW w:type="dxa" w:w="461"/>
          </w:tcPr>
          <w:p>
            <w:r/>
            <w:r>
              <w:rPr>
                <w:sz w:val="18"/>
              </w:rPr>
              <w:t>107</w:t>
            </w:r>
          </w:p>
        </w:tc>
        <w:tc>
          <w:tcPr>
            <w:tcW w:type="dxa" w:w="3139"/>
          </w:tcPr>
          <w:p>
            <w:r/>
            <w:r>
              <w:rPr>
                <w:sz w:val="18"/>
              </w:rPr>
              <w:t>Workbook is unchanged and still referenced at v2.0.1</w:t>
            </w:r>
          </w:p>
        </w:tc>
        <w:tc>
          <w:tcPr>
            <w:tcW w:type="dxa" w:w="893"/>
            <w:shd w:val="clear" w:fill="D9EAD3"/>
          </w:tcPr>
          <w:p>
            <w:r/>
            <w:r>
              <w:rPr>
                <w:b/>
                <w:color w:val="1A7A1A"/>
                <w:sz w:val="18"/>
              </w:rPr>
              <w:t>PASS</w:t>
            </w:r>
          </w:p>
        </w:tc>
        <w:tc>
          <w:tcPr>
            <w:tcW w:type="dxa" w:w="5587"/>
          </w:tcPr>
          <w:p>
            <w:r/>
            <w:r>
              <w:rPr>
                <w:sz w:val="17"/>
              </w:rPr>
              <w:t>The workbook was not regenerated, renamed or modified in this pass. The SOP still names Capability_Position_Read_Workbook_60MIN_v2.0.1_CANDIDATE.pdf.</w:t>
            </w:r>
          </w:p>
        </w:tc>
      </w:tr>
    </w:tbl>
    <w:p>
      <w:pPr>
        <w:spacing w:after="120"/>
      </w:pPr>
    </w:p>
    <w:p>
      <w:pPr>
        <w:keepNext/>
        <w:spacing w:before="240" w:after="80"/>
      </w:pPr>
      <w:r>
        <w:rPr>
          <w:b/>
          <w:color w:val="0F2347"/>
          <w:sz w:val="25"/>
        </w:rPr>
        <w:t>Group K — v2.0.3-v2.0.5, asserted against the LibreOffice export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108</w:t>
            </w:r>
          </w:p>
        </w:tc>
        <w:tc>
          <w:tcPr>
            <w:tcW w:type="dxa" w:w="3139"/>
          </w:tcPr>
          <w:p>
            <w:r/>
            <w:r>
              <w:rPr>
                <w:sz w:val="18"/>
              </w:rPr>
              <w:t>SOP exports through LibreOffice Writer at all</w:t>
            </w:r>
          </w:p>
        </w:tc>
        <w:tc>
          <w:tcPr>
            <w:tcW w:type="dxa" w:w="893"/>
            <w:shd w:val="clear" w:fill="D9EAD3"/>
          </w:tcPr>
          <w:p>
            <w:r/>
            <w:r>
              <w:rPr>
                <w:b/>
                <w:color w:val="1A7A1A"/>
                <w:sz w:val="18"/>
              </w:rPr>
              <w:t>PASS</w:t>
            </w:r>
          </w:p>
        </w:tc>
        <w:tc>
          <w:tcPr>
            <w:tcW w:type="dxa" w:w="5587"/>
          </w:tcPr>
          <w:p>
            <w:r/>
            <w:r>
              <w:rPr>
                <w:sz w:val="17"/>
              </w:rPr>
              <w:t>libreoffice-writer was absent from this container — libswlo.so missing and only five registry .xcd files — so no text document could be loaded and every earlier export attempt failed. It is installed now, so pagination is testable rather than assumed.</w:t>
            </w:r>
          </w:p>
        </w:tc>
      </w:tr>
      <w:tr>
        <w:trPr>
          <w:cantSplit w:val="true"/>
        </w:trPr>
        <w:tc>
          <w:tcPr>
            <w:tcW w:type="dxa" w:w="461"/>
          </w:tcPr>
          <w:p>
            <w:r/>
            <w:r>
              <w:rPr>
                <w:sz w:val="18"/>
              </w:rPr>
              <w:t>109</w:t>
            </w:r>
          </w:p>
        </w:tc>
        <w:tc>
          <w:tcPr>
            <w:tcW w:type="dxa" w:w="3139"/>
          </w:tcPr>
          <w:p>
            <w:r/>
            <w:r>
              <w:rPr>
                <w:sz w:val="18"/>
              </w:rPr>
              <w:t>Exported SOP carries no orphan or blank page</w:t>
            </w:r>
          </w:p>
        </w:tc>
        <w:tc>
          <w:tcPr>
            <w:tcW w:type="dxa" w:w="893"/>
            <w:shd w:val="clear" w:fill="D9EAD3"/>
          </w:tcPr>
          <w:p>
            <w:r/>
            <w:r>
              <w:rPr>
                <w:b/>
                <w:color w:val="1A7A1A"/>
                <w:sz w:val="18"/>
              </w:rPr>
              <w:t>PASS</w:t>
            </w:r>
          </w:p>
        </w:tc>
        <w:tc>
          <w:tcPr>
            <w:tcW w:type="dxa" w:w="5587"/>
          </w:tcPr>
          <w:p>
            <w:r/>
            <w:r>
              <w:rPr>
                <w:sz w:val="17"/>
              </w:rPr>
              <w:t>8 pages, every one carrying real content. The page count is not pinned: section 12 grew in v2.0.5 when live external assets were separated from genuinely unbuilt work. What is pinned is that no page is an orphan.</w:t>
            </w:r>
          </w:p>
        </w:tc>
      </w:tr>
      <w:tr>
        <w:trPr>
          <w:cantSplit w:val="true"/>
        </w:trPr>
        <w:tc>
          <w:tcPr>
            <w:tcW w:type="dxa" w:w="461"/>
          </w:tcPr>
          <w:p>
            <w:r/>
            <w:r>
              <w:rPr>
                <w:sz w:val="18"/>
              </w:rPr>
              <w:t>110</w:t>
            </w:r>
          </w:p>
        </w:tc>
        <w:tc>
          <w:tcPr>
            <w:tcW w:type="dxa" w:w="3139"/>
          </w:tcPr>
          <w:p>
            <w:r/>
            <w:r>
              <w:rPr>
                <w:sz w:val="18"/>
              </w:rPr>
              <w:t>Landscape is confined to the two reconciliation pages</w:t>
            </w:r>
          </w:p>
        </w:tc>
        <w:tc>
          <w:tcPr>
            <w:tcW w:type="dxa" w:w="893"/>
            <w:shd w:val="clear" w:fill="D9EAD3"/>
          </w:tcPr>
          <w:p>
            <w:r/>
            <w:r>
              <w:rPr>
                <w:b/>
                <w:color w:val="1A7A1A"/>
                <w:sz w:val="18"/>
              </w:rPr>
              <w:t>PASS</w:t>
            </w:r>
          </w:p>
        </w:tc>
        <w:tc>
          <w:tcPr>
            <w:tcW w:type="dxa" w:w="5587"/>
          </w:tcPr>
          <w:p>
            <w:r/>
            <w:r>
              <w:rPr>
                <w:sz w:val="17"/>
              </w:rPr>
              <w:t>portrait LANDSCAPE LANDSCAPE portrait portrait portrait portrait portrait</w:t>
            </w:r>
          </w:p>
        </w:tc>
      </w:tr>
      <w:tr>
        <w:trPr>
          <w:cantSplit w:val="true"/>
        </w:trPr>
        <w:tc>
          <w:tcPr>
            <w:tcW w:type="dxa" w:w="461"/>
          </w:tcPr>
          <w:p>
            <w:r/>
            <w:r>
              <w:rPr>
                <w:sz w:val="18"/>
              </w:rPr>
              <w:t>111</w:t>
            </w:r>
          </w:p>
        </w:tc>
        <w:tc>
          <w:tcPr>
            <w:tcW w:type="dxa" w:w="3139"/>
          </w:tcPr>
          <w:p>
            <w:r/>
            <w:r>
              <w:rPr>
                <w:sz w:val="18"/>
              </w:rPr>
              <w:t>No blank, divider-only or transition page in the export</w:t>
            </w:r>
          </w:p>
        </w:tc>
        <w:tc>
          <w:tcPr>
            <w:tcW w:type="dxa" w:w="893"/>
            <w:shd w:val="clear" w:fill="D9EAD3"/>
          </w:tcPr>
          <w:p>
            <w:r/>
            <w:r>
              <w:rPr>
                <w:b/>
                <w:color w:val="1A7A1A"/>
                <w:sz w:val="18"/>
              </w:rPr>
              <w:t>PASS</w:t>
            </w:r>
          </w:p>
        </w:tc>
        <w:tc>
          <w:tcPr>
            <w:tcW w:type="dxa" w:w="5587"/>
          </w:tcPr>
          <w:p>
            <w:r/>
            <w:r>
              <w:rPr>
                <w:sz w:val="17"/>
              </w:rPr>
              <w:t>Every page carries real content. The v2.0.2 export had a portrait page holding only the trailing paragraph and a divider.</w:t>
            </w:r>
          </w:p>
        </w:tc>
      </w:tr>
      <w:tr>
        <w:trPr>
          <w:cantSplit w:val="true"/>
        </w:trPr>
        <w:tc>
          <w:tcPr>
            <w:tcW w:type="dxa" w:w="461"/>
          </w:tcPr>
          <w:p>
            <w:r/>
            <w:r>
              <w:rPr>
                <w:sz w:val="18"/>
              </w:rPr>
              <w:t>112</w:t>
            </w:r>
          </w:p>
        </w:tc>
        <w:tc>
          <w:tcPr>
            <w:tcW w:type="dxa" w:w="3139"/>
          </w:tcPr>
          <w:p>
            <w:r/>
            <w:r>
              <w:rPr>
                <w:sz w:val="18"/>
              </w:rPr>
              <w:t>Exported page 2 begins with “2. Master reconciliation table”</w:t>
            </w:r>
          </w:p>
        </w:tc>
        <w:tc>
          <w:tcPr>
            <w:tcW w:type="dxa" w:w="893"/>
            <w:shd w:val="clear" w:fill="D9EAD3"/>
          </w:tcPr>
          <w:p>
            <w:r/>
            <w:r>
              <w:rPr>
                <w:b/>
                <w:color w:val="1A7A1A"/>
                <w:sz w:val="18"/>
              </w:rPr>
              <w:t>PASS</w:t>
            </w:r>
          </w:p>
        </w:tc>
        <w:tc>
          <w:tcPr>
            <w:tcW w:type="dxa" w:w="5587"/>
          </w:tcPr>
          <w:p>
            <w:r/>
            <w:r>
              <w:rPr>
                <w:sz w:val="17"/>
              </w:rPr>
              <w:t>2. Master reconciliation table</w:t>
            </w:r>
          </w:p>
        </w:tc>
      </w:tr>
      <w:tr>
        <w:trPr>
          <w:cantSplit w:val="true"/>
        </w:trPr>
        <w:tc>
          <w:tcPr>
            <w:tcW w:type="dxa" w:w="461"/>
          </w:tcPr>
          <w:p>
            <w:r/>
            <w:r>
              <w:rPr>
                <w:sz w:val="18"/>
              </w:rPr>
              <w:t>113</w:t>
            </w:r>
          </w:p>
        </w:tc>
        <w:tc>
          <w:tcPr>
            <w:tcW w:type="dxa" w:w="3139"/>
          </w:tcPr>
          <w:p>
            <w:r/>
            <w:r>
              <w:rPr>
                <w:sz w:val="18"/>
              </w:rPr>
              <w:t>Exported page 3 begins with “Master reconciliation table — continued”</w:t>
            </w:r>
          </w:p>
        </w:tc>
        <w:tc>
          <w:tcPr>
            <w:tcW w:type="dxa" w:w="893"/>
            <w:shd w:val="clear" w:fill="D9EAD3"/>
          </w:tcPr>
          <w:p>
            <w:r/>
            <w:r>
              <w:rPr>
                <w:b/>
                <w:color w:val="1A7A1A"/>
                <w:sz w:val="18"/>
              </w:rPr>
              <w:t>PASS</w:t>
            </w:r>
          </w:p>
        </w:tc>
        <w:tc>
          <w:tcPr>
            <w:tcW w:type="dxa" w:w="5587"/>
          </w:tcPr>
          <w:p>
            <w:r/>
            <w:r>
              <w:rPr>
                <w:sz w:val="17"/>
              </w:rPr>
              <w:t>Master reconciliation table — continued</w:t>
            </w:r>
          </w:p>
        </w:tc>
      </w:tr>
      <w:tr>
        <w:trPr>
          <w:cantSplit w:val="true"/>
        </w:trPr>
        <w:tc>
          <w:tcPr>
            <w:tcW w:type="dxa" w:w="461"/>
          </w:tcPr>
          <w:p>
            <w:r/>
            <w:r>
              <w:rPr>
                <w:sz w:val="18"/>
              </w:rPr>
              <w:t>114</w:t>
            </w:r>
          </w:p>
        </w:tc>
        <w:tc>
          <w:tcPr>
            <w:tcW w:type="dxa" w:w="3139"/>
          </w:tcPr>
          <w:p>
            <w:r/>
            <w:r>
              <w:rPr>
                <w:sz w:val="18"/>
              </w:rPr>
              <w:t>Exported first table carries seven timing rows and only those</w:t>
            </w:r>
          </w:p>
        </w:tc>
        <w:tc>
          <w:tcPr>
            <w:tcW w:type="dxa" w:w="893"/>
            <w:shd w:val="clear" w:fill="D9EAD3"/>
          </w:tcPr>
          <w:p>
            <w:r/>
            <w:r>
              <w:rPr>
                <w:b/>
                <w:color w:val="1A7A1A"/>
                <w:sz w:val="18"/>
              </w:rPr>
              <w:t>PASS</w:t>
            </w:r>
          </w:p>
        </w:tc>
        <w:tc>
          <w:tcPr>
            <w:tcW w:type="dxa" w:w="5587"/>
          </w:tcPr>
          <w:p>
            <w:r/>
            <w:r>
              <w:rPr>
                <w:sz w:val="17"/>
              </w:rPr>
              <w:t>0:00–2:00 through 31:00–35:00, with none of the continuation six.</w:t>
            </w:r>
          </w:p>
        </w:tc>
      </w:tr>
      <w:tr>
        <w:trPr>
          <w:cantSplit w:val="true"/>
        </w:trPr>
        <w:tc>
          <w:tcPr>
            <w:tcW w:type="dxa" w:w="461"/>
          </w:tcPr>
          <w:p>
            <w:r/>
            <w:r>
              <w:rPr>
                <w:sz w:val="18"/>
              </w:rPr>
              <w:t>115</w:t>
            </w:r>
          </w:p>
        </w:tc>
        <w:tc>
          <w:tcPr>
            <w:tcW w:type="dxa" w:w="3139"/>
          </w:tcPr>
          <w:p>
            <w:r/>
            <w:r>
              <w:rPr>
                <w:sz w:val="18"/>
              </w:rPr>
              <w:t>Exported continuation carries the remaining six and only those</w:t>
            </w:r>
          </w:p>
        </w:tc>
        <w:tc>
          <w:tcPr>
            <w:tcW w:type="dxa" w:w="893"/>
            <w:shd w:val="clear" w:fill="D9EAD3"/>
          </w:tcPr>
          <w:p>
            <w:r/>
            <w:r>
              <w:rPr>
                <w:b/>
                <w:color w:val="1A7A1A"/>
                <w:sz w:val="18"/>
              </w:rPr>
              <w:t>PASS</w:t>
            </w:r>
          </w:p>
        </w:tc>
        <w:tc>
          <w:tcPr>
            <w:tcW w:type="dxa" w:w="5587"/>
          </w:tcPr>
          <w:p>
            <w:r/>
            <w:r>
              <w:rPr>
                <w:sz w:val="17"/>
              </w:rPr>
              <w:t>35:00–38:00 through 50:00–60:00, with none of the first seven.</w:t>
            </w:r>
          </w:p>
        </w:tc>
      </w:tr>
      <w:tr>
        <w:trPr>
          <w:cantSplit w:val="true"/>
        </w:trPr>
        <w:tc>
          <w:tcPr>
            <w:tcW w:type="dxa" w:w="461"/>
          </w:tcPr>
          <w:p>
            <w:r/>
            <w:r>
              <w:rPr>
                <w:sz w:val="18"/>
              </w:rPr>
              <w:t>116</w:t>
            </w:r>
          </w:p>
        </w:tc>
        <w:tc>
          <w:tcPr>
            <w:tcW w:type="dxa" w:w="3139"/>
          </w:tcPr>
          <w:p>
            <w:r/>
            <w:r>
              <w:rPr>
                <w:sz w:val="18"/>
              </w:rPr>
              <w:t>50:00–60:00 renders complete in the export</w:t>
            </w:r>
          </w:p>
        </w:tc>
        <w:tc>
          <w:tcPr>
            <w:tcW w:type="dxa" w:w="893"/>
            <w:shd w:val="clear" w:fill="D9EAD3"/>
          </w:tcPr>
          <w:p>
            <w:r/>
            <w:r>
              <w:rPr>
                <w:b/>
                <w:color w:val="1A7A1A"/>
                <w:sz w:val="18"/>
              </w:rPr>
              <w:t>PASS</w:t>
            </w:r>
          </w:p>
        </w:tc>
        <w:tc>
          <w:tcPr>
            <w:tcW w:type="dxa" w:w="5587"/>
          </w:tcPr>
          <w:p>
            <w:r/>
            <w:r>
              <w:rPr>
                <w:sz w:val="17"/>
              </w:rPr>
              <w:t>Every cell of the final row is present on the rendered page.</w:t>
            </w:r>
          </w:p>
        </w:tc>
      </w:tr>
      <w:tr>
        <w:trPr>
          <w:cantSplit w:val="true"/>
        </w:trPr>
        <w:tc>
          <w:tcPr>
            <w:tcW w:type="dxa" w:w="461"/>
          </w:tcPr>
          <w:p>
            <w:r/>
            <w:r>
              <w:rPr>
                <w:sz w:val="18"/>
              </w:rPr>
              <w:t>117</w:t>
            </w:r>
          </w:p>
        </w:tc>
        <w:tc>
          <w:tcPr>
            <w:tcW w:type="dxa" w:w="3139"/>
          </w:tcPr>
          <w:p>
            <w:r/>
            <w:r>
              <w:rPr>
                <w:sz w:val="18"/>
              </w:rPr>
              <w:t>Both tables repeat the complete header in the export</w:t>
            </w:r>
          </w:p>
        </w:tc>
        <w:tc>
          <w:tcPr>
            <w:tcW w:type="dxa" w:w="893"/>
            <w:shd w:val="clear" w:fill="D9EAD3"/>
          </w:tcPr>
          <w:p>
            <w:r/>
            <w:r>
              <w:rPr>
                <w:b/>
                <w:color w:val="1A7A1A"/>
                <w:sz w:val="18"/>
              </w:rPr>
              <w:t>PASS</w:t>
            </w:r>
          </w:p>
        </w:tc>
        <w:tc>
          <w:tcPr>
            <w:tcW w:type="dxa" w:w="5587"/>
          </w:tcPr>
          <w:p>
            <w:r/>
            <w:r>
              <w:rPr>
                <w:sz w:val="17"/>
              </w:rPr>
              <w:t>All seven column labels render on both landscape pages.</w:t>
            </w:r>
          </w:p>
        </w:tc>
      </w:tr>
      <w:tr>
        <w:trPr>
          <w:cantSplit w:val="true"/>
        </w:trPr>
        <w:tc>
          <w:tcPr>
            <w:tcW w:type="dxa" w:w="461"/>
          </w:tcPr>
          <w:p>
            <w:r/>
            <w:r>
              <w:rPr>
                <w:sz w:val="18"/>
              </w:rPr>
              <w:t>118</w:t>
            </w:r>
          </w:p>
        </w:tc>
        <w:tc>
          <w:tcPr>
            <w:tcW w:type="dxa" w:w="3139"/>
          </w:tcPr>
          <w:p>
            <w:r/>
            <w:r>
              <w:rPr>
                <w:sz w:val="18"/>
              </w:rPr>
              <w:t>Dividers no longer wrap to a second line</w:t>
            </w:r>
          </w:p>
        </w:tc>
        <w:tc>
          <w:tcPr>
            <w:tcW w:type="dxa" w:w="893"/>
            <w:shd w:val="clear" w:fill="D9EAD3"/>
          </w:tcPr>
          <w:p>
            <w:r/>
            <w:r>
              <w:rPr>
                <w:b/>
                <w:color w:val="1A7A1A"/>
                <w:sz w:val="18"/>
              </w:rPr>
              <w:t>PASS</w:t>
            </w:r>
          </w:p>
        </w:tc>
        <w:tc>
          <w:tcPr>
            <w:tcW w:type="dxa" w:w="5587"/>
          </w:tcPr>
          <w:p>
            <w:r/>
            <w:r>
              <w:rPr>
                <w:sz w:val="17"/>
              </w:rPr>
              <w:t>style.hr() drew the rule as ninety “―” characters, wider than the 7.00in usable width, so every divider wrapped to two lines and the one before the section break spilled onto its own page. Dividers are now a paragraph bottom border, drawn at exactly the column width.</w:t>
            </w:r>
          </w:p>
        </w:tc>
      </w:tr>
      <w:tr>
        <w:trPr>
          <w:cantSplit w:val="true"/>
        </w:trPr>
        <w:tc>
          <w:tcPr>
            <w:tcW w:type="dxa" w:w="461"/>
          </w:tcPr>
          <w:p>
            <w:r/>
            <w:r>
              <w:rPr>
                <w:sz w:val="18"/>
              </w:rPr>
              <w:t>119</w:t>
            </w:r>
          </w:p>
        </w:tc>
        <w:tc>
          <w:tcPr>
            <w:tcW w:type="dxa" w:w="3139"/>
          </w:tcPr>
          <w:p>
            <w:r/>
            <w:r>
              <w:rPr>
                <w:sz w:val="18"/>
              </w:rPr>
              <w:t>Deck is the v2.0.3 CTA-updated build</w:t>
            </w:r>
          </w:p>
        </w:tc>
        <w:tc>
          <w:tcPr>
            <w:tcW w:type="dxa" w:w="893"/>
            <w:shd w:val="clear" w:fill="D9EAD3"/>
          </w:tcPr>
          <w:p>
            <w:r/>
            <w:r>
              <w:rPr>
                <w:b/>
                <w:color w:val="1A7A1A"/>
                <w:sz w:val="18"/>
              </w:rPr>
              <w:t>PASS</w:t>
            </w:r>
          </w:p>
        </w:tc>
        <w:tc>
          <w:tcPr>
            <w:tcW w:type="dxa" w:w="5587"/>
          </w:tcPr>
          <w:p>
            <w:r/>
            <w:r>
              <w:rPr>
                <w:sz w:val="17"/>
              </w:rPr>
              <w:t>The deck was rebuilt as v2.0.3 in the CTA update; slides 27-33 remain hidden and the active count is unchanged.</w:t>
            </w:r>
          </w:p>
        </w:tc>
      </w:tr>
      <w:tr>
        <w:trPr>
          <w:cantSplit w:val="true"/>
        </w:trPr>
        <w:tc>
          <w:tcPr>
            <w:tcW w:type="dxa" w:w="461"/>
          </w:tcPr>
          <w:p>
            <w:r/>
            <w:r>
              <w:rPr>
                <w:sz w:val="18"/>
              </w:rPr>
              <w:t>120</w:t>
            </w:r>
          </w:p>
        </w:tc>
        <w:tc>
          <w:tcPr>
            <w:tcW w:type="dxa" w:w="3139"/>
          </w:tcPr>
          <w:p>
            <w:r/>
            <w:r>
              <w:rPr>
                <w:sz w:val="18"/>
              </w:rPr>
              <w:t>v2.0.1 workbook was not changed</w:t>
            </w:r>
          </w:p>
        </w:tc>
        <w:tc>
          <w:tcPr>
            <w:tcW w:type="dxa" w:w="893"/>
            <w:shd w:val="clear" w:fill="D9EAD3"/>
          </w:tcPr>
          <w:p>
            <w:r/>
            <w:r>
              <w:rPr>
                <w:b/>
                <w:color w:val="1A7A1A"/>
                <w:sz w:val="18"/>
              </w:rPr>
              <w:t>PASS</w:t>
            </w:r>
          </w:p>
        </w:tc>
        <w:tc>
          <w:tcPr>
            <w:tcW w:type="dxa" w:w="5587"/>
          </w:tcPr>
          <w:p>
            <w:r/>
            <w:r>
              <w:rPr>
                <w:sz w:val="17"/>
              </w:rPr>
              <w:t>SHA-256 matches the delivered v2.0.1 workbook byte for byte. Not regenerated, modified, renamed or reissued.</w:t>
            </w:r>
          </w:p>
        </w:tc>
      </w:tr>
      <w:tr>
        <w:trPr>
          <w:cantSplit w:val="true"/>
        </w:trPr>
        <w:tc>
          <w:tcPr>
            <w:tcW w:type="dxa" w:w="461"/>
          </w:tcPr>
          <w:p>
            <w:r/>
            <w:r>
              <w:rPr>
                <w:sz w:val="18"/>
              </w:rPr>
              <w:t>121</w:t>
            </w:r>
          </w:p>
        </w:tc>
        <w:tc>
          <w:tcPr>
            <w:tcW w:type="dxa" w:w="3139"/>
          </w:tcPr>
          <w:p>
            <w:r/>
            <w:r>
              <w:rPr>
                <w:sz w:val="18"/>
              </w:rPr>
              <w:t>SOP names the current source map and the closed Acrobat gate</w:t>
            </w:r>
          </w:p>
        </w:tc>
        <w:tc>
          <w:tcPr>
            <w:tcW w:type="dxa" w:w="893"/>
            <w:shd w:val="clear" w:fill="D9EAD3"/>
          </w:tcPr>
          <w:p>
            <w:r/>
            <w:r>
              <w:rPr>
                <w:b/>
                <w:color w:val="1A7A1A"/>
                <w:sz w:val="18"/>
              </w:rPr>
              <w:t>PASS</w:t>
            </w:r>
          </w:p>
        </w:tc>
        <w:tc>
          <w:tcPr>
            <w:tcW w:type="dxa" w:w="5587"/>
          </w:tcPr>
          <w:p>
            <w:r/>
            <w:r>
              <w:rPr>
                <w:sz w:val="17"/>
              </w:rPr>
              <w:t>Deck v2.0.3, workbook v2.0.1, SOP v2.0.5, Architecture v1.1 read-only, and the owner-run Adobe Acrobat Reader pass of August 21, 2026 recorded in the SOP.</w:t>
            </w:r>
          </w:p>
        </w:tc>
      </w:tr>
    </w:tbl>
    <w:p>
      <w:pPr>
        <w:spacing w:after="120"/>
      </w:pPr>
    </w:p>
    <w:p>
      <w:pPr>
        <w:spacing w:after="160"/>
      </w:pPr>
      <w:r>
        <w:rPr>
          <w:b/>
          <w:i w:val="0"/>
          <w:color w:val="0F2347"/>
          <w:sz w:val="21"/>
        </w:rPr>
        <w:t>121 of 121 PASS.</w:t>
      </w:r>
    </w:p>
    <w:p>
      <w:pPr>
        <w:spacing w:before="120" w:after="120" w:line="40" w:lineRule="exact"/>
        <w:pBdr>
          <w:bottom w:val="single" w:sz="6" w:space="1" w:color="B8C5D9"/>
        </w:pBdr>
      </w:pPr>
    </w:p>
    <w:p>
      <w:pPr>
        <w:spacing w:before="320" w:after="160"/>
      </w:pPr>
      <w:r>
        <w:rPr>
          <w:b/>
          <w:color w:val="0F2347"/>
          <w:sz w:val="32"/>
        </w:rPr>
        <w:t>Visual QA</w:t>
      </w:r>
    </w:p>
    <w:p>
      <w:pPr>
        <w:spacing w:after="160"/>
      </w:pPr>
      <w:r>
        <w:rPr>
          <w:b/>
          <w:i w:val="0"/>
          <w:color w:val="000000"/>
          <w:sz w:val="20"/>
        </w:rPr>
        <w:t>WORKBOOK — REAL RENDER, PERFORMED.</w:t>
      </w:r>
    </w:p>
    <w:p>
      <w:pPr>
        <w:spacing w:after="160"/>
      </w:pPr>
      <w:r>
        <w:rPr>
          <w:b w:val="0"/>
          <w:i w:val="0"/>
          <w:color w:val="000000"/>
          <w:sz w:val="19"/>
        </w:rPr>
        <w:t>The workbook is a PDF and was rasterised and inspected page by page. Its build refuses to emit a page whose content crosses the footer rule. No clipping, no overlap, no overflow, no unreadably small text.</w:t>
      </w:r>
    </w:p>
    <w:p>
      <w:pPr>
        <w:spacing w:after="160"/>
      </w:pPr>
      <w:r>
        <w:rPr>
          <w:b/>
          <w:i w:val="0"/>
          <w:color w:val="000000"/>
          <w:sz w:val="20"/>
        </w:rPr>
        <w:t>BOTH DECKS AND THE SOP WERE RENDERED THROUGH LIBREOFFICE. PERFORMED.</w:t>
      </w:r>
    </w:p>
    <w:p>
      <w:pPr>
        <w:spacing w:after="160"/>
      </w:pPr>
      <w:r>
        <w:rPr>
          <w:b w:val="0"/>
          <w:i w:val="0"/>
          <w:color w:val="000000"/>
          <w:sz w:val="19"/>
        </w:rPr>
        <w:t>libreoffice-writer AND libreoffice-impress are both installed in this environment. Impress was missing in earlier passes, which is why those reports said no application render of the PowerPoint was possible; it is installed now and that limitation no longer applies. Every claim below comes from a real office-suite render.</w:t>
      </w:r>
    </w:p>
    <w:p>
      <w:pPr>
        <w:spacing w:after="160"/>
      </w:pPr>
      <w:r>
        <w:rPr>
          <w:b w:val="0"/>
          <w:i w:val="0"/>
          <w:color w:val="000000"/>
          <w:sz w:val="19"/>
        </w:rPr>
        <w:t>DECK. The September 16 deck was exported with LibreOffice Impress and every visible slide inspected. It exports 26 pages — the seven hidden slides are correctly excluded — and the delivered preview is PREVIEW_Presentation_60MIN_v2.0.3_LibreOffice.pdf. LibreOffice substitutes fonts it does not have, so line breaking in that PDF is indicative rather than identical to PowerPoint; the slide overflow test below measures the real embedded typefaces.</w:t>
      </w:r>
    </w:p>
    <w:p>
      <w:pPr>
        <w:spacing w:after="160"/>
      </w:pPr>
      <w:r>
        <w:rPr>
          <w:b w:val="0"/>
          <w:i w:val="0"/>
          <w:color w:val="000000"/>
          <w:sz w:val="19"/>
        </w:rPr>
        <w:t>SOP. Exported with LibreOffice Writer as PREVIEW_SOP_60MIN_v2.0.5_LibreOffice.pdf and inspected page by page. It opens portrait, carries the reconciliation table across two landscape pages, returns to portrait, and no page is an orphan. The page count is deliberately not pinned: section 12 grew in v2.0.5 when live external assets were separated from genuinely unbuilt work.</w:t>
      </w:r>
    </w:p>
    <w:p>
      <w:pPr>
        <w:spacing w:after="160"/>
      </w:pPr>
      <w:r>
        <w:rPr>
          <w:b w:val="0"/>
          <w:i w:val="0"/>
          <w:color w:val="000000"/>
          <w:sz w:val="19"/>
        </w:rPr>
        <w:t>WORKBOOK. Rasterised and inspected page by page. Unchanged at v2.0.1 and byte-identical, so this result and the owner-run Acrobat test both still stand.</w:t>
      </w:r>
    </w:p>
    <w:p>
      <w:pPr>
        <w:spacing w:after="160"/>
      </w:pPr>
      <w:r>
        <w:rPr>
          <w:b w:val="0"/>
          <w:i/>
          <w:color w:val="555555"/>
          <w:sz w:val="18"/>
        </w:rPr>
        <w:t>WHAT IS STILL NOT VERIFIED: LibreOffice is not Microsoft Word or PowerPoint. Pagination, line breaking and autofit can differ, and no claim of Word-exact or PowerPoint-exact output is made here.</w:t>
      </w:r>
    </w:p>
    <w:p>
      <w:pPr>
        <w:spacing w:after="160"/>
      </w:pPr>
      <w:r>
        <w:rPr>
          <w:b/>
          <w:i w:val="0"/>
          <w:color w:val="000000"/>
          <w:sz w:val="20"/>
        </w:rPr>
        <w:t>OVERFLOW TEST — PERFORMED, THREE DEFECTS FOUND AND FIXED.</w:t>
      </w:r>
    </w:p>
    <w:p>
      <w:pPr>
        <w:spacing w:after="160"/>
      </w:pPr>
      <w:r>
        <w:rPr>
          <w:b w:val="0"/>
          <w:i w:val="0"/>
          <w:color w:val="000000"/>
          <w:sz w:val="19"/>
        </w:rPr>
        <w:t>Every text frame on all 33 slides was re-wrapped at its real point size in its real typeface and measured against its box. Because PowerPoint spills text rather than clipping it, each overrun was then judged on what it actually hits — the canvas edge or another shape's text. Three slides needed correction: slide 18, where the new dual-axis rule wrapped flush against the navy bar above it; slide 15, where the third panel's correction line ended exactly on the panel edge; and slide 21, where one of seven rows wrapped and broke the row rhythm. All three were fixed by geometry alone — no wording changed. Two contained spills remain, on slides 15 and 24, where a line runs past its declared box height into open space inside its own panel; neither clips, collides or leaves the canvas.</w:t>
      </w:r>
    </w:p>
    <w:p>
      <w:pPr>
        <w:spacing w:after="160"/>
      </w:pPr>
      <w:r>
        <w:rPr>
          <w:b w:val="0"/>
          <w:i/>
          <w:color w:val="555555"/>
          <w:sz w:val="18"/>
        </w:rPr>
        <w:t>The first run of this test was itself wrong: python-pptx returns exact line spacing as a Length, which is an int subclass, so EMU values passed a float check and were multiplied as if they were line-height multiples. It reported 89 overflows on a deck that had three. The test was corrected before any slide was changed.</w:t>
      </w:r>
    </w:p>
    <w:p>
      <w:pPr>
        <w:spacing w:after="160"/>
      </w:pPr>
      <w:r>
        <w:rPr>
          <w:b w:val="0"/>
          <w:i w:val="0"/>
          <w:color w:val="000000"/>
          <w:sz w:val="19"/>
        </w:rPr>
        <w:t>The deck remains fully editable: native shapes and text throughout, with two raster assets only — the portrait and one real page from the shipped Field Kit.</w:t>
      </w:r>
    </w:p>
    <w:p>
      <w:pPr>
        <w:spacing w:before="120" w:after="120" w:line="40" w:lineRule="exact"/>
        <w:pBdr>
          <w:bottom w:val="single" w:sz="6" w:space="1" w:color="B8C5D9"/>
        </w:pBdr>
      </w:pP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 every appendix slide, the institutional close and the dated holding slide would have appeared mid-session. That file was therefore never used as a build input. The deck ships from the generator output, and its seven hidden slides are verified hidden. If the deck is round-tripped through Google Slides again, re-hide slides 27 to 33 before delivering.</w:t>
      </w:r>
    </w:p>
    <w:p>
      <w:pPr>
        <w:spacing w:before="120" w:after="120" w:line="40" w:lineRule="exact"/>
        <w:pBdr>
          <w:bottom w:val="single" w:sz="6" w:space="1" w:color="B8C5D9"/>
        </w:pBdr>
      </w:pPr>
    </w:p>
    <w:p>
      <w:pPr>
        <w:spacing w:before="320" w:after="160"/>
      </w:pPr>
      <w:r>
        <w:rPr>
          <w:b/>
          <w:color w:val="0F2347"/>
          <w:sz w:val="32"/>
        </w:rPr>
        <w:t>Not FINAL</w:t>
      </w:r>
    </w:p>
    <w:p>
      <w:pPr>
        <w:spacing w:after="160"/>
      </w:pPr>
      <w:r>
        <w:rPr>
          <w:b/>
          <w:i w:val="0"/>
          <w:color w:val="B00000"/>
          <w:sz w:val="20"/>
        </w:rPr>
        <w:t>The family stays CANDIDATE. FINAL requires all three, in any order. ONE IS NOW CLOSED.</w:t>
      </w:r>
    </w:p>
    <w:p>
      <w:pPr>
        <w:spacing w:after="160"/>
      </w:pPr>
      <w:r>
        <w:rPr>
          <w:b/>
          <w:i w:val="0"/>
          <w:color w:val="000000"/>
          <w:sz w:val="19"/>
        </w:rPr>
        <w:t>The workbook behaviour test was run by the owner in Adobe Acrobat Reader and PASSED on August 21, 2026, against the v2.0.1 workbook as it stands. That result belongs to this build of the file: regenerating the workbook would void it. REHEARSAL 1 AND REHEARSAL 2 REMAIN OUTSTANDING.</w:t>
      </w:r>
    </w:p>
    <w:p>
      <w:pPr>
        <w:spacing w:after="160"/>
      </w:pPr>
      <w:r>
        <w:rPr>
          <w:b/>
          <w:i w:val="0"/>
          <w:color w:val="B00000"/>
          <w:sz w:val="19"/>
        </w:rPr>
        <w:t>ALL THREE ARE REQUIRED. Rehearsal 1 alone is not sufficient.</w:t>
      </w:r>
    </w:p>
    <w:p>
      <w:pPr>
        <w:pStyle w:val="ListBullet"/>
        <w:spacing w:after="60"/>
      </w:pPr>
      <w:r>
        <w:rPr>
          <w:color w:val="000000"/>
          <w:sz w:val="19"/>
        </w:rPr>
        <w:t>Rehearsal 1 — timed content rehearsal proving the recorded core finishes by 50:00 at a calm pace, recorded on the reconciliation table.</w:t>
      </w:r>
    </w:p>
    <w:p>
      <w:pPr>
        <w:pStyle w:val="ListBullet"/>
        <w:spacing w:after="60"/>
      </w:pPr>
      <w:r>
        <w:rPr>
          <w:color w:val="000000"/>
          <w:sz w:val="19"/>
        </w:rPr>
        <w:t>Rehearsal 2 — production rehearsal covering screen sharing, workbook cues, recording start and stop, the minute-50 transition and the dated holding slide.</w:t>
      </w:r>
    </w:p>
    <w:p>
      <w:pPr>
        <w:pStyle w:val="ListBullet"/>
        <w:spacing w:after="60"/>
      </w:pPr>
      <w:r>
        <w:rPr>
          <w:color w:val="000000"/>
          <w:sz w:val="19"/>
        </w:rPr>
        <w:t>PASSED — the workbook behaviour test in ADOBE ACROBAT READER: a bare ? refused, 3? accepted, 2? and 5? accepted, 6? and 1?? refused, all four totals calculating, question marks excluded from the numeric total, and every total still typeable.</w:t>
      </w:r>
    </w:p>
    <w:p>
      <w:pPr>
        <w:spacing w:after="160"/>
      </w:pPr>
      <w:r>
        <w:rPr>
          <w:b w:val="0"/>
          <w:i/>
          <w:color w:val="555555"/>
          <w:sz w:val="18"/>
        </w:rPr>
        <w:t>Two independent verifications support this gate. The workbook logic was checked exhaustively against the regex and calculate script read out of the built PDF — eleven legal values accepted, thirteen illegal ones rejected, and 3?, 4, 2?, 5, 1, 3 totalling 18. That is a logic verification. The behaviour test itself was then run by the owner in Adobe Acrobat Reader and PASSED on August 21, 2026 against this build of the workbook. Only the two rehearsal gates remain.</w:t>
      </w:r>
    </w:p>
    <w:p>
      <w:pPr>
        <w:spacing w:before="120" w:after="120" w:line="40" w:lineRule="exact"/>
        <w:pBdr>
          <w:bottom w:val="single" w:sz="6" w:space="1" w:color="B8C5D9"/>
        </w:pBdr>
      </w:pPr>
    </w:p>
    <w:p>
      <w:pPr>
        <w:spacing w:after="0"/>
      </w:pPr>
      <w:r>
        <w:rPr>
          <w:b w:val="0"/>
          <w:i/>
          <w:color w:val="555555"/>
          <w:sz w:val="16"/>
        </w:rPr>
        <w:t>60-MINUTE REBUILD — CHANGE LOG AND QA REPORT v2.0.5  ·  INTERNAL ONLY  ·  Revised Friday, August 21, 2026 at 7:08 PM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