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| TWO-WEEK SPRINT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If Your Company Needs You but Won’t Grow You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Claim-boundary notes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New public number  </w:t>
      </w:r>
      <w:r>
        <w:rPr>
          <w:sz w:val="21"/>
        </w:rPr>
        <w:t>V5</w:t>
      </w:r>
    </w:p>
    <w:p>
      <w:pPr>
        <w:spacing w:after="80"/>
      </w:pPr>
      <w:r>
        <w:rPr>
          <w:b/>
          <w:color w:val="8A6D1E"/>
          <w:sz w:val="20"/>
        </w:rPr>
        <w:t xml:space="preserve">Former roadmap number  </w:t>
      </w:r>
      <w:r>
        <w:rPr>
          <w:sz w:val="21"/>
        </w:rPr>
        <w:t>V33</w:t>
      </w: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Sunday, September 13, 2026 | 8:00 PM CT</w:t>
      </w:r>
    </w:p>
    <w:p>
      <w:pPr>
        <w:spacing w:before="0" w:after="160"/>
      </w:pPr>
      <w:r>
        <w:rPr>
          <w:b w:val="0"/>
          <w:i w:val="0"/>
          <w:sz w:val="22"/>
        </w:rPr>
        <w:t>Each row is a boundary the video keeps and where the package keeps it. A boundary is not a disclaimer to be cut for pace: in every one of these videos it is part of the teaching.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2016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THE BOUNDARY</w:t>
            </w:r>
          </w:p>
        </w:tc>
        <w:tc>
          <w:tcPr>
            <w:tcW w:type="dxa" w:w="3312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WHAT THE SCRIPT SAYS</w:t>
            </w:r>
          </w:p>
        </w:tc>
        <w:tc>
          <w:tcPr>
            <w:tcW w:type="dxa" w:w="4320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WHERE THE PACKAGE KEEPS IT</w:t>
            </w:r>
          </w:p>
        </w:tc>
      </w:tr>
      <w:tr>
        <w:tc>
          <w:tcPr>
            <w:tcW w:type="dxa" w:w="201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Being needed is not bad</w:t>
            </w:r>
          </w:p>
        </w:tc>
        <w:tc>
          <w:tcPr>
            <w:tcW w:type="dxa" w:w="331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Usefulness can be real security.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The script says sometimes it is. Nothing implies that being relied on is inherently a problem.</w:t>
            </w:r>
          </w:p>
        </w:tc>
      </w:tr>
      <w:tr>
        <w:tc>
          <w:tcPr>
            <w:tcW w:type="dxa" w:w="201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 employer obligation</w:t>
            </w:r>
          </w:p>
        </w:tc>
        <w:tc>
          <w:tcPr>
            <w:tcW w:type="dxa" w:w="331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Employers do not owe a custom career path.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The script says so directly. Nothing implies an automatic promotion is owed.</w:t>
            </w:r>
          </w:p>
        </w:tc>
      </w:tr>
      <w:tr>
        <w:tc>
          <w:tcPr>
            <w:tcW w:type="dxa" w:w="201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The manager is not the villain</w:t>
            </w:r>
          </w:p>
        </w:tc>
        <w:tc>
          <w:tcPr>
            <w:tcW w:type="dxa" w:w="331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That does not mean they are plotting against you.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The line is on a card, not only on camera.</w:t>
            </w:r>
          </w:p>
        </w:tc>
      </w:tr>
      <w:tr>
        <w:tc>
          <w:tcPr>
            <w:tcW w:type="dxa" w:w="201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The answer may be no</w:t>
            </w:r>
          </w:p>
        </w:tc>
        <w:tc>
          <w:tcPr>
            <w:tcW w:type="dxa" w:w="331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Budget, openings, bias and company shape.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The boundary card lists them and calls the answer information.</w:t>
            </w:r>
          </w:p>
        </w:tc>
      </w:tr>
    </w:tbl>
    <w:p>
      <w:pPr>
        <w:spacing w:after="120"/>
      </w:pP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RESEARCH AND EVIDENCE IN THIS VIDEO</w:t>
      </w:r>
    </w:p>
    <w:p>
      <w:pPr>
        <w:spacing w:before="0" w:after="160"/>
      </w:pPr>
      <w:r>
        <w:rPr>
          <w:b w:val="0"/>
          <w:i w:val="0"/>
          <w:sz w:val="21"/>
        </w:rPr>
        <w:t>No employer, posting or research corpus is cited. The end-to-end process passage is an illustrative scenario the script introduces with 'Imagine', not a real employer.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NEVER, IN ANY SPRINT VIDEO</w:t>
      </w:r>
    </w:p>
    <w:p>
      <w:pPr>
        <w:spacing w:after="80" w:line="278" w:lineRule="auto"/>
        <w:ind w:left="547" w:hanging="230"/>
      </w:pPr>
      <w:r>
        <w:rPr>
          <w:sz w:val="21"/>
        </w:rPr>
        <w:t>•   No invented research, employer behavior, personal experience or outcome.</w:t>
      </w:r>
    </w:p>
    <w:p>
      <w:pPr>
        <w:spacing w:after="80" w:line="278" w:lineRule="auto"/>
        <w:ind w:left="547" w:hanging="230"/>
      </w:pPr>
      <w:r>
        <w:rPr>
          <w:sz w:val="21"/>
        </w:rPr>
        <w:t>•   No invented runtime, public URL, upload date, thumbnail result, retention figure or music license.</w:t>
      </w:r>
    </w:p>
    <w:p>
      <w:pPr>
        <w:spacing w:after="80" w:line="278" w:lineRule="auto"/>
        <w:ind w:left="547" w:hanging="230"/>
      </w:pPr>
      <w:r>
        <w:rPr>
          <w:sz w:val="21"/>
        </w:rPr>
        <w:t>•   No chapters and no SRT timing before the final edit.</w:t>
      </w:r>
    </w:p>
    <w:p>
      <w:pPr>
        <w:spacing w:after="80" w:line="278" w:lineRule="auto"/>
        <w:ind w:left="547" w:hanging="230"/>
      </w:pPr>
      <w:r>
        <w:rPr>
          <w:sz w:val="21"/>
        </w:rPr>
        <w:t>•   No recruiter tips, resume hacks, workplace outrage, generic career advice, AI-tool tutorial or job-loss prediction.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The public promise: help experienced professionals make career pivots and internal moves without starting over.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