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I’ve Seen Who Gets the Bigger Role and Why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Claim-boundary notes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V7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V24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8:00 PM CT</w:t>
      </w:r>
    </w:p>
    <w:p>
      <w:pPr>
        <w:spacing w:before="0" w:after="160"/>
      </w:pPr>
      <w:r>
        <w:rPr>
          <w:b w:val="0"/>
          <w:i w:val="0"/>
          <w:sz w:val="22"/>
        </w:rPr>
        <w:t>Each row is a boundary the video keeps and where the package keeps it. A boundary is not a disclaimer to be cut for pace: in every one of these videos it is part of the teaching.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01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THE BOUNDARY</w:t>
            </w:r>
          </w:p>
        </w:tc>
        <w:tc>
          <w:tcPr>
            <w:tcW w:type="dxa" w:w="331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WHAT THE SCRIPT SAYS</w:t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WHERE THE PACKAGE KEEPS IT</w:t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Not merit alone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Careers do not happen in a vacuum.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Bias, relationships, manager support and access to developmental work are named on a card, and the script's refusal to reduce this to merit is on the same card.</w:t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Not a formula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Four things tend to matter.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card carries 'not a guaranteed formula, a way to read what may be happening' from the first frame.</w:t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organization may say no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Politics, bias, favoritism, timing, budget, headcount, a manager who does not advocate.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All six are on a card. The video does not promise the opportunity.</w:t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Temidayo is warrant, not destination</w:t>
            </w:r>
          </w:p>
        </w:tc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Her experience is why she can read the room.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card says why she succeeded. The viewer stays the subject.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RESEARCH AND EVIDENCE IN THIS VIDEO</w:t>
      </w:r>
    </w:p>
    <w:p>
      <w:pPr>
        <w:spacing w:before="0" w:after="160"/>
      </w:pPr>
      <w:r>
        <w:rPr>
          <w:b w:val="0"/>
          <w:i w:val="0"/>
          <w:sz w:val="21"/>
        </w:rPr>
        <w:t>No employer or posting is cited. The video draws on Temidayo's own experience of seeing larger assignments allocated, which is warrant for the reading, not a claim about any specific organization.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NEVER, IN ANY SPRINT VIDEO</w:t>
      </w:r>
    </w:p>
    <w:p>
      <w:pPr>
        <w:spacing w:after="80" w:line="278" w:lineRule="auto"/>
        <w:ind w:left="547" w:hanging="230"/>
      </w:pPr>
      <w:r>
        <w:rPr>
          <w:sz w:val="21"/>
        </w:rPr>
        <w:t>•   No invented research, employer behavior, personal experience or outcome.</w:t>
      </w:r>
    </w:p>
    <w:p>
      <w:pPr>
        <w:spacing w:after="80" w:line="278" w:lineRule="auto"/>
        <w:ind w:left="547" w:hanging="230"/>
      </w:pPr>
      <w:r>
        <w:rPr>
          <w:sz w:val="21"/>
        </w:rPr>
        <w:t>•   No invented runtime, public URL, upload date, thumbnail result, retention figure or music license.</w:t>
      </w:r>
    </w:p>
    <w:p>
      <w:pPr>
        <w:spacing w:after="80" w:line="278" w:lineRule="auto"/>
        <w:ind w:left="547" w:hanging="230"/>
      </w:pPr>
      <w:r>
        <w:rPr>
          <w:sz w:val="21"/>
        </w:rPr>
        <w:t>•   No chapters and no SRT timing before the final edit.</w:t>
      </w:r>
    </w:p>
    <w:p>
      <w:pPr>
        <w:spacing w:after="80" w:line="278" w:lineRule="auto"/>
        <w:ind w:left="547" w:hanging="230"/>
      </w:pPr>
      <w:r>
        <w:rPr>
          <w:sz w:val="21"/>
        </w:rPr>
        <w:t>•   No recruiter tips, resume hacks, workplace outrage, generic career advice, AI-tool tutorial or job-loss prediction.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The public promise: help experienced professionals make career pivots and internal moves without starting over.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