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TWO-WEEK SPRINT</w:t>
      </w:r>
    </w:p>
    <w:p>
      <w:pPr>
        <w:spacing w:before="0" w:after="80"/>
      </w:pPr>
      <w:r>
        <w:rPr>
          <w:b/>
          <w:i w:val="0"/>
          <w:color w:val="112345"/>
          <w:sz w:val="42"/>
        </w:rPr>
        <w:t>What Disappears When Your Work Access Ends</w:t>
      </w:r>
    </w:p>
    <w:p>
      <w:pPr>
        <w:spacing w:before="0" w:after="280"/>
      </w:pPr>
      <w:r>
        <w:rPr>
          <w:b w:val="0"/>
          <w:i w:val="0"/>
          <w:color w:val="5A6B82"/>
          <w:sz w:val="20"/>
        </w:rPr>
        <w:t>Three candidate Shorts, as supplied with the script</w:t>
      </w:r>
    </w:p>
    <w:p>
      <w:pPr>
        <w:spacing w:before="0" w:after="240"/>
        <w:pBdr>
          <w:bottom w:val="single" w:sz="6" w:color="8A6D1E"/>
        </w:pBdr>
      </w:pPr>
    </w:p>
    <w:p>
      <w:pPr>
        <w:spacing w:after="80"/>
      </w:pPr>
      <w:r>
        <w:rPr>
          <w:b/>
          <w:color w:val="8A6D1E"/>
          <w:sz w:val="20"/>
        </w:rPr>
        <w:t xml:space="preserve">New public number  </w:t>
      </w:r>
      <w:r>
        <w:rPr>
          <w:sz w:val="21"/>
        </w:rPr>
        <w:t>V8</w:t>
      </w:r>
    </w:p>
    <w:p>
      <w:pPr>
        <w:spacing w:after="80"/>
      </w:pPr>
      <w:r>
        <w:rPr>
          <w:b/>
          <w:color w:val="8A6D1E"/>
          <w:sz w:val="20"/>
        </w:rPr>
        <w:t xml:space="preserve">Former roadmap number  </w:t>
      </w:r>
      <w:r>
        <w:rPr>
          <w:sz w:val="21"/>
        </w:rPr>
        <w:t>V28</w:t>
      </w:r>
    </w:p>
    <w:p>
      <w:pPr>
        <w:spacing w:after="80"/>
      </w:pPr>
      <w:r>
        <w:rPr>
          <w:b/>
          <w:color w:val="8A6D1E"/>
          <w:sz w:val="20"/>
        </w:rPr>
        <w:t xml:space="preserve">Count  </w:t>
      </w:r>
      <w:r>
        <w:rPr>
          <w:sz w:val="21"/>
        </w:rPr>
        <w:t>Three. This is the current selection bank and was not expanded.</w:t>
      </w:r>
    </w:p>
    <w:p>
      <w:pPr>
        <w:spacing w:after="80"/>
      </w:pPr>
      <w:r>
        <w:rPr>
          <w:b/>
          <w:color w:val="8A6D1E"/>
          <w:sz w:val="20"/>
        </w:rPr>
        <w:t xml:space="preserve">Generated  </w:t>
      </w:r>
      <w:r>
        <w:rPr>
          <w:sz w:val="21"/>
        </w:rPr>
        <w:t>Sunday, September 13, 2026 | 8:00 PM CT</w:t>
      </w:r>
    </w:p>
    <w:p>
      <w:pPr>
        <w:spacing w:before="200" w:after="200"/>
        <w:ind w:left="216"/>
        <w:pBdr>
          <w:left w:val="single" w:sz="18" w:color="9B2C10" w:space="8"/>
        </w:pBdr>
        <w:keepNext w:val="1"/>
        <w:keepLines w:val="1"/>
      </w:pPr>
      <w:r>
        <w:rPr>
          <w:b/>
          <w:color w:val="9B2C10"/>
          <w:sz w:val="21"/>
        </w:rPr>
        <w:t>These three Shorts are supplied inside the FINAL sprint script and are reproduced here word for word. Three means three: the bank was not expanded to six, and not all three have to be published. Each must stand alone without the long-form video.</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2412"/>
        <w:gridCol w:w="2412"/>
        <w:gridCol w:w="2412"/>
        <w:gridCol w:w="2412"/>
      </w:tblGrid>
      <w:tr>
        <w:trPr>
          <w:tblHeader w:val="true"/>
        </w:trPr>
        <w:tc>
          <w:tcPr>
            <w:tcW w:type="dxa" w:w="504"/>
            <w:shd w:val="clear" w:color="auto" w:fill="F3EFE6"/>
          </w:tcPr>
          <w:p>
            <w:pPr>
              <w:spacing w:before="60" w:after="60" w:line="264" w:lineRule="auto"/>
            </w:pPr>
            <w:r/>
            <w:r>
              <w:rPr>
                <w:b/>
                <w:i w:val="0"/>
                <w:color w:val="112345"/>
                <w:sz w:val="17"/>
              </w:rPr>
              <w:t>#</w:t>
            </w:r>
          </w:p>
        </w:tc>
        <w:tc>
          <w:tcPr>
            <w:tcW w:type="dxa" w:w="5184"/>
            <w:shd w:val="clear" w:color="auto" w:fill="F3EFE6"/>
          </w:tcPr>
          <w:p>
            <w:pPr>
              <w:spacing w:before="60" w:after="60" w:line="264" w:lineRule="auto"/>
            </w:pPr>
            <w:r/>
            <w:r>
              <w:rPr>
                <w:b/>
                <w:i w:val="0"/>
                <w:color w:val="112345"/>
                <w:sz w:val="17"/>
              </w:rPr>
              <w:t>STOP SCROLL</w:t>
            </w:r>
          </w:p>
        </w:tc>
        <w:tc>
          <w:tcPr>
            <w:tcW w:type="dxa" w:w="1152"/>
            <w:shd w:val="clear" w:color="auto" w:fill="F3EFE6"/>
          </w:tcPr>
          <w:p>
            <w:pPr>
              <w:spacing w:before="60" w:after="60" w:line="264" w:lineRule="auto"/>
            </w:pPr>
            <w:r/>
            <w:r>
              <w:rPr>
                <w:b/>
                <w:i w:val="0"/>
                <w:color w:val="112345"/>
                <w:sz w:val="17"/>
              </w:rPr>
              <w:t>WORDS</w:t>
            </w:r>
          </w:p>
        </w:tc>
        <w:tc>
          <w:tcPr>
            <w:tcW w:type="dxa" w:w="1440"/>
            <w:shd w:val="clear" w:color="auto" w:fill="F3EFE6"/>
          </w:tcPr>
          <w:p>
            <w:pPr>
              <w:spacing w:before="60" w:after="60" w:line="264" w:lineRule="auto"/>
            </w:pPr>
            <w:r/>
            <w:r>
              <w:rPr>
                <w:b/>
                <w:i w:val="0"/>
                <w:color w:val="112345"/>
                <w:sz w:val="17"/>
              </w:rPr>
              <w:t>AT 165 WPM</w:t>
            </w:r>
          </w:p>
        </w:tc>
      </w:tr>
      <w:tr>
        <w:tc>
          <w:tcPr>
            <w:tcW w:type="dxa" w:w="504"/>
          </w:tcPr>
          <w:p>
            <w:pPr>
              <w:spacing w:before="60" w:after="60" w:line="264" w:lineRule="auto"/>
            </w:pPr>
            <w:r/>
            <w:r>
              <w:rPr>
                <w:b w:val="0"/>
                <w:i w:val="0"/>
                <w:sz w:val="17"/>
              </w:rPr>
              <w:t>1</w:t>
            </w:r>
          </w:p>
        </w:tc>
        <w:tc>
          <w:tcPr>
            <w:tcW w:type="dxa" w:w="5184"/>
          </w:tcPr>
          <w:p>
            <w:pPr>
              <w:spacing w:before="60" w:after="60" w:line="264" w:lineRule="auto"/>
            </w:pPr>
            <w:r/>
            <w:r>
              <w:rPr>
                <w:b w:val="0"/>
                <w:i w:val="0"/>
                <w:sz w:val="17"/>
              </w:rPr>
              <w:t>Your Memory Stays. Your Dashboard Doesn’t.</w:t>
            </w:r>
          </w:p>
        </w:tc>
        <w:tc>
          <w:tcPr>
            <w:tcW w:type="dxa" w:w="1152"/>
          </w:tcPr>
          <w:p>
            <w:pPr>
              <w:spacing w:before="60" w:after="60" w:line="264" w:lineRule="auto"/>
            </w:pPr>
            <w:r/>
            <w:r>
              <w:rPr>
                <w:b w:val="0"/>
                <w:i w:val="0"/>
                <w:sz w:val="17"/>
              </w:rPr>
              <w:t>56</w:t>
            </w:r>
          </w:p>
        </w:tc>
        <w:tc>
          <w:tcPr>
            <w:tcW w:type="dxa" w:w="1440"/>
          </w:tcPr>
          <w:p>
            <w:pPr>
              <w:spacing w:before="60" w:after="60" w:line="264" w:lineRule="auto"/>
            </w:pPr>
            <w:r/>
            <w:r>
              <w:rPr>
                <w:b w:val="0"/>
                <w:i w:val="0"/>
                <w:sz w:val="17"/>
              </w:rPr>
              <w:t>0:20</w:t>
            </w:r>
          </w:p>
        </w:tc>
      </w:tr>
      <w:tr>
        <w:tc>
          <w:tcPr>
            <w:tcW w:type="dxa" w:w="504"/>
          </w:tcPr>
          <w:p>
            <w:pPr>
              <w:spacing w:before="60" w:after="60" w:line="264" w:lineRule="auto"/>
            </w:pPr>
            <w:r/>
            <w:r>
              <w:rPr>
                <w:b w:val="0"/>
                <w:i w:val="0"/>
                <w:sz w:val="17"/>
              </w:rPr>
              <w:t>2</w:t>
            </w:r>
          </w:p>
        </w:tc>
        <w:tc>
          <w:tcPr>
            <w:tcW w:type="dxa" w:w="5184"/>
          </w:tcPr>
          <w:p>
            <w:pPr>
              <w:spacing w:before="60" w:after="60" w:line="264" w:lineRule="auto"/>
            </w:pPr>
            <w:r/>
            <w:r>
              <w:rPr>
                <w:b w:val="0"/>
                <w:i w:val="0"/>
                <w:sz w:val="17"/>
              </w:rPr>
              <w:t>Keep the Proof, Not the Property</w:t>
            </w:r>
          </w:p>
        </w:tc>
        <w:tc>
          <w:tcPr>
            <w:tcW w:type="dxa" w:w="1152"/>
          </w:tcPr>
          <w:p>
            <w:pPr>
              <w:spacing w:before="60" w:after="60" w:line="264" w:lineRule="auto"/>
            </w:pPr>
            <w:r/>
            <w:r>
              <w:rPr>
                <w:b w:val="0"/>
                <w:i w:val="0"/>
                <w:sz w:val="17"/>
              </w:rPr>
              <w:t>59</w:t>
            </w:r>
          </w:p>
        </w:tc>
        <w:tc>
          <w:tcPr>
            <w:tcW w:type="dxa" w:w="1440"/>
          </w:tcPr>
          <w:p>
            <w:pPr>
              <w:spacing w:before="60" w:after="60" w:line="264" w:lineRule="auto"/>
            </w:pPr>
            <w:r/>
            <w:r>
              <w:rPr>
                <w:b w:val="0"/>
                <w:i w:val="0"/>
                <w:sz w:val="17"/>
              </w:rPr>
              <w:t>0:21</w:t>
            </w:r>
          </w:p>
        </w:tc>
      </w:tr>
      <w:tr>
        <w:tc>
          <w:tcPr>
            <w:tcW w:type="dxa" w:w="504"/>
          </w:tcPr>
          <w:p>
            <w:pPr>
              <w:spacing w:before="60" w:after="60" w:line="264" w:lineRule="auto"/>
            </w:pPr>
            <w:r/>
            <w:r>
              <w:rPr>
                <w:b w:val="0"/>
                <w:i w:val="0"/>
                <w:sz w:val="17"/>
              </w:rPr>
              <w:t>3</w:t>
            </w:r>
          </w:p>
        </w:tc>
        <w:tc>
          <w:tcPr>
            <w:tcW w:type="dxa" w:w="5184"/>
          </w:tcPr>
          <w:p>
            <w:pPr>
              <w:spacing w:before="60" w:after="60" w:line="264" w:lineRule="auto"/>
            </w:pPr>
            <w:r/>
            <w:r>
              <w:rPr>
                <w:b w:val="0"/>
                <w:i w:val="0"/>
                <w:sz w:val="17"/>
              </w:rPr>
              <w:t>The Worst Time to Rebuild Your Career Story</w:t>
            </w:r>
          </w:p>
        </w:tc>
        <w:tc>
          <w:tcPr>
            <w:tcW w:type="dxa" w:w="1152"/>
          </w:tcPr>
          <w:p>
            <w:pPr>
              <w:spacing w:before="60" w:after="60" w:line="264" w:lineRule="auto"/>
            </w:pPr>
            <w:r/>
            <w:r>
              <w:rPr>
                <w:b w:val="0"/>
                <w:i w:val="0"/>
                <w:sz w:val="17"/>
              </w:rPr>
              <w:t>62</w:t>
            </w:r>
          </w:p>
        </w:tc>
        <w:tc>
          <w:tcPr>
            <w:tcW w:type="dxa" w:w="1440"/>
          </w:tcPr>
          <w:p>
            <w:pPr>
              <w:spacing w:before="60" w:after="60" w:line="264" w:lineRule="auto"/>
            </w:pPr>
            <w:r/>
            <w:r>
              <w:rPr>
                <w:b w:val="0"/>
                <w:i w:val="0"/>
                <w:sz w:val="17"/>
              </w:rPr>
              <w:t>0:23</w:t>
            </w:r>
          </w:p>
        </w:tc>
      </w:tr>
    </w:tbl>
    <w:p>
      <w:pPr>
        <w:spacing w:after="120"/>
      </w:pPr>
    </w:p>
    <w:p>
      <w:pPr>
        <w:spacing w:before="100" w:after="200"/>
      </w:pPr>
      <w:r>
        <w:rPr>
          <w:b w:val="0"/>
          <w:i w:val="0"/>
          <w:color w:val="5A6B82"/>
          <w:sz w:val="19"/>
        </w:rPr>
        <w:t>Lengths are arithmetic, not measured.</w:t>
      </w:r>
    </w:p>
    <w:p>
      <w:pPr>
        <w:spacing w:after="0"/>
      </w:pPr>
      <w:r>
        <w:br w:type="page"/>
      </w:r>
    </w:p>
    <w:p>
      <w:pPr>
        <w:spacing w:before="320" w:after="120"/>
        <w:keepNext w:val="1"/>
        <w:keepLines w:val="1"/>
      </w:pPr>
      <w:r>
        <w:rPr>
          <w:b/>
          <w:i w:val="0"/>
          <w:color w:val="112345"/>
          <w:sz w:val="26"/>
        </w:rPr>
        <w:t>SHORT 1  |  YOUR MEMORY STAYS. YOUR DASHBOARD DOESN’T.</w:t>
      </w:r>
    </w:p>
    <w:p>
      <w:pPr>
        <w:spacing w:after="80"/>
      </w:pPr>
      <w:r>
        <w:rPr>
          <w:b/>
          <w:color w:val="8A6D1E"/>
          <w:sz w:val="20"/>
        </w:rPr>
        <w:t xml:space="preserve">Length  </w:t>
      </w:r>
      <w:r>
        <w:rPr>
          <w:sz w:val="21"/>
        </w:rPr>
        <w:t>56 words, about 0:20 at 165 words per minute</w:t>
      </w:r>
    </w:p>
    <w:p>
      <w:pPr>
        <w:spacing w:before="200" w:after="60"/>
        <w:keepNext w:val="1"/>
        <w:keepLines w:val="1"/>
      </w:pPr>
      <w:r>
        <w:rPr>
          <w:b/>
          <w:i w:val="0"/>
          <w:color w:val="8A6D1E"/>
          <w:sz w:val="17"/>
        </w:rPr>
        <w:t>SPOKEN, AS SUPPLIED</w:t>
      </w:r>
    </w:p>
    <w:p>
      <w:pPr>
        <w:spacing w:before="0" w:after="220" w:line="322" w:lineRule="auto"/>
      </w:pPr>
      <w:r>
        <w:rPr>
          <w:sz w:val="25"/>
        </w:rPr>
        <w:t>When your work access ends, your memory stays. Your dashboard does not. The baseline, metric, scope, and decision can disappear behind a login you no longer have. Capture career evidence while the work is fresh. Not company files. Not confidential data. Your own lawful record. Keep the proof, not the property. Full video on the channel.</w:t>
      </w:r>
    </w:p>
    <w:p>
      <w:pPr>
        <w:spacing w:before="200" w:after="60"/>
        <w:keepNext w:val="1"/>
        <w:keepLines w:val="1"/>
      </w:pPr>
      <w:r>
        <w:rPr>
          <w:b/>
          <w:i w:val="0"/>
          <w:color w:val="8A6D1E"/>
          <w:sz w:val="17"/>
        </w:rPr>
        <w:t>ONE ASK</w:t>
      </w:r>
    </w:p>
    <w:p>
      <w:pPr>
        <w:spacing w:before="0" w:after="160"/>
      </w:pPr>
      <w:r>
        <w:rPr>
          <w:b/>
          <w:i w:val="0"/>
          <w:sz w:val="22"/>
        </w:rPr>
        <w:t>Watch the related full video.</w:t>
      </w:r>
    </w:p>
    <w:p>
      <w:pPr>
        <w:spacing w:before="200" w:after="60"/>
        <w:keepNext w:val="1"/>
        <w:keepLines w:val="1"/>
      </w:pPr>
      <w:r>
        <w:rPr>
          <w:b/>
          <w:i w:val="0"/>
          <w:color w:val="8A6D1E"/>
          <w:sz w:val="17"/>
        </w:rPr>
        <w:t>EVIDENCE BOUNDARY INHERITED FROM THE LONG-FORM VIDEO</w:t>
      </w:r>
    </w:p>
    <w:p>
      <w:pPr>
        <w:spacing w:before="0" w:after="160"/>
      </w:pPr>
      <w:r>
        <w:rPr>
          <w:b w:val="0"/>
          <w:i w:val="0"/>
          <w:sz w:val="21"/>
        </w:rPr>
        <w:t>Keep the proof, not the property. No Short may suggest retaining confidential documents, proprietary files, customer data, screenshots of restricted systems, source code or internal financials.</w:t>
      </w:r>
    </w:p>
    <w:p>
      <w:pPr>
        <w:spacing w:before="200" w:after="60"/>
        <w:keepNext w:val="1"/>
        <w:keepLines w:val="1"/>
      </w:pPr>
      <w:r>
        <w:rPr>
          <w:b/>
          <w:i w:val="0"/>
          <w:color w:val="8A6D1E"/>
          <w:sz w:val="17"/>
        </w:rPr>
        <w:t>EDITOR NOTE</w:t>
      </w:r>
    </w:p>
    <w:p>
      <w:pPr>
        <w:spacing w:before="0" w:after="160"/>
      </w:pPr>
      <w:r>
        <w:rPr>
          <w:b w:val="0"/>
          <w:i w:val="0"/>
          <w:sz w:val="21"/>
        </w:rPr>
        <w:t>Never depict a file, a screenshot or a download. Handwriting and plain cards only.</w:t>
      </w:r>
    </w:p>
    <w:p>
      <w:pPr>
        <w:spacing w:before="200" w:after="60"/>
        <w:keepNext w:val="1"/>
        <w:keepLines w:val="1"/>
      </w:pPr>
      <w:r>
        <w:rPr>
          <w:b/>
          <w:i w:val="0"/>
          <w:color w:val="8A6D1E"/>
          <w:sz w:val="17"/>
        </w:rPr>
        <w:t>STANDS ALONE</w:t>
      </w:r>
    </w:p>
    <w:p>
      <w:pPr>
        <w:spacing w:before="0" w:after="160"/>
      </w:pPr>
      <w:r>
        <w:rPr>
          <w:b w:val="0"/>
          <w:i w:val="0"/>
          <w:sz w:val="21"/>
        </w:rPr>
        <w:t>This Short is understandable without watching the long-form video. It is not a trailer, and the ask is the only ask.</w:t>
      </w:r>
    </w:p>
    <w:p>
      <w:pPr>
        <w:spacing w:after="0"/>
      </w:pPr>
      <w:r>
        <w:br w:type="page"/>
      </w:r>
    </w:p>
    <w:p>
      <w:pPr>
        <w:spacing w:before="320" w:after="120"/>
        <w:keepNext w:val="1"/>
        <w:keepLines w:val="1"/>
      </w:pPr>
      <w:r>
        <w:rPr>
          <w:b/>
          <w:i w:val="0"/>
          <w:color w:val="112345"/>
          <w:sz w:val="26"/>
        </w:rPr>
        <w:t>SHORT 2  |  KEEP THE PROOF, NOT THE PROPERTY</w:t>
      </w:r>
    </w:p>
    <w:p>
      <w:pPr>
        <w:spacing w:after="80"/>
      </w:pPr>
      <w:r>
        <w:rPr>
          <w:b/>
          <w:color w:val="8A6D1E"/>
          <w:sz w:val="20"/>
        </w:rPr>
        <w:t xml:space="preserve">Length  </w:t>
      </w:r>
      <w:r>
        <w:rPr>
          <w:sz w:val="21"/>
        </w:rPr>
        <w:t>59 words, about 0:21 at 165 words per minute</w:t>
      </w:r>
    </w:p>
    <w:p>
      <w:pPr>
        <w:spacing w:before="200" w:after="60"/>
        <w:keepNext w:val="1"/>
        <w:keepLines w:val="1"/>
      </w:pPr>
      <w:r>
        <w:rPr>
          <w:b/>
          <w:i w:val="0"/>
          <w:color w:val="8A6D1E"/>
          <w:sz w:val="17"/>
        </w:rPr>
        <w:t>SPOKEN, AS SUPPLIED</w:t>
      </w:r>
    </w:p>
    <w:p>
      <w:pPr>
        <w:spacing w:before="0" w:after="220" w:line="322" w:lineRule="auto"/>
      </w:pPr>
      <w:r>
        <w:rPr>
          <w:sz w:val="25"/>
        </w:rPr>
        <w:t>Keeping career proof does not mean emailing company files to yourself. Keep a lawful record in your own words: what was true before, what did I own, what decision did I make, what changed, and how do I know? Your career history should survive the login ending without taking anything that belongs to the employer. Watch the full video.</w:t>
      </w:r>
    </w:p>
    <w:p>
      <w:pPr>
        <w:spacing w:before="200" w:after="60"/>
        <w:keepNext w:val="1"/>
        <w:keepLines w:val="1"/>
      </w:pPr>
      <w:r>
        <w:rPr>
          <w:b/>
          <w:i w:val="0"/>
          <w:color w:val="8A6D1E"/>
          <w:sz w:val="17"/>
        </w:rPr>
        <w:t>ONE ASK</w:t>
      </w:r>
    </w:p>
    <w:p>
      <w:pPr>
        <w:spacing w:before="0" w:after="160"/>
      </w:pPr>
      <w:r>
        <w:rPr>
          <w:b/>
          <w:i w:val="0"/>
          <w:sz w:val="22"/>
        </w:rPr>
        <w:t>Watch the related full video.</w:t>
      </w:r>
    </w:p>
    <w:p>
      <w:pPr>
        <w:spacing w:before="200" w:after="60"/>
        <w:keepNext w:val="1"/>
        <w:keepLines w:val="1"/>
      </w:pPr>
      <w:r>
        <w:rPr>
          <w:b/>
          <w:i w:val="0"/>
          <w:color w:val="8A6D1E"/>
          <w:sz w:val="17"/>
        </w:rPr>
        <w:t>EVIDENCE BOUNDARY INHERITED FROM THE LONG-FORM VIDEO</w:t>
      </w:r>
    </w:p>
    <w:p>
      <w:pPr>
        <w:spacing w:before="0" w:after="160"/>
      </w:pPr>
      <w:r>
        <w:rPr>
          <w:b w:val="0"/>
          <w:i w:val="0"/>
          <w:sz w:val="21"/>
        </w:rPr>
        <w:t>Keep the proof, not the property. No Short may suggest retaining confidential documents, proprietary files, customer data, screenshots of restricted systems, source code or internal financials.</w:t>
      </w:r>
    </w:p>
    <w:p>
      <w:pPr>
        <w:spacing w:before="200" w:after="60"/>
        <w:keepNext w:val="1"/>
        <w:keepLines w:val="1"/>
      </w:pPr>
      <w:r>
        <w:rPr>
          <w:b/>
          <w:i w:val="0"/>
          <w:color w:val="8A6D1E"/>
          <w:sz w:val="17"/>
        </w:rPr>
        <w:t>EDITOR NOTE</w:t>
      </w:r>
    </w:p>
    <w:p>
      <w:pPr>
        <w:spacing w:before="0" w:after="160"/>
      </w:pPr>
      <w:r>
        <w:rPr>
          <w:b w:val="0"/>
          <w:i w:val="0"/>
          <w:sz w:val="21"/>
        </w:rPr>
        <w:t>Never depict a file, a screenshot or a download. Handwriting and plain cards only.</w:t>
      </w:r>
    </w:p>
    <w:p>
      <w:pPr>
        <w:spacing w:before="200" w:after="60"/>
        <w:keepNext w:val="1"/>
        <w:keepLines w:val="1"/>
      </w:pPr>
      <w:r>
        <w:rPr>
          <w:b/>
          <w:i w:val="0"/>
          <w:color w:val="8A6D1E"/>
          <w:sz w:val="17"/>
        </w:rPr>
        <w:t>STANDS ALONE</w:t>
      </w:r>
    </w:p>
    <w:p>
      <w:pPr>
        <w:spacing w:before="0" w:after="160"/>
      </w:pPr>
      <w:r>
        <w:rPr>
          <w:b w:val="0"/>
          <w:i w:val="0"/>
          <w:sz w:val="21"/>
        </w:rPr>
        <w:t>This Short is understandable without watching the long-form video. It is not a trailer, and the ask is the only ask.</w:t>
      </w:r>
    </w:p>
    <w:p>
      <w:pPr>
        <w:spacing w:after="0"/>
      </w:pPr>
      <w:r>
        <w:br w:type="page"/>
      </w:r>
    </w:p>
    <w:p>
      <w:pPr>
        <w:spacing w:before="320" w:after="120"/>
        <w:keepNext w:val="1"/>
        <w:keepLines w:val="1"/>
      </w:pPr>
      <w:r>
        <w:rPr>
          <w:b/>
          <w:i w:val="0"/>
          <w:color w:val="112345"/>
          <w:sz w:val="26"/>
        </w:rPr>
        <w:t>SHORT 3  |  THE WORST TIME TO REBUILD YOUR CAREER STORY</w:t>
      </w:r>
    </w:p>
    <w:p>
      <w:pPr>
        <w:spacing w:after="80"/>
      </w:pPr>
      <w:r>
        <w:rPr>
          <w:b/>
          <w:color w:val="8A6D1E"/>
          <w:sz w:val="20"/>
        </w:rPr>
        <w:t xml:space="preserve">Length  </w:t>
      </w:r>
      <w:r>
        <w:rPr>
          <w:sz w:val="21"/>
        </w:rPr>
        <w:t>62 words, about 0:23 at 165 words per minute</w:t>
      </w:r>
    </w:p>
    <w:p>
      <w:pPr>
        <w:spacing w:before="200" w:after="60"/>
        <w:keepNext w:val="1"/>
        <w:keepLines w:val="1"/>
      </w:pPr>
      <w:r>
        <w:rPr>
          <w:b/>
          <w:i w:val="0"/>
          <w:color w:val="8A6D1E"/>
          <w:sz w:val="17"/>
        </w:rPr>
        <w:t>SPOKEN, AS SUPPLIED</w:t>
      </w:r>
    </w:p>
    <w:p>
      <w:pPr>
        <w:spacing w:before="0" w:after="220" w:line="322" w:lineRule="auto"/>
      </w:pPr>
      <w:r>
        <w:rPr>
          <w:sz w:val="25"/>
        </w:rPr>
        <w:t>The worst time to reconstruct five years of work is after a hard exit. By then the details blur. Was the baseline 47 or 52? Was the result measured at 12 months or 18? Did you own the design or only the rollout? Ten minutes a month can save you from rebuilding your career from memory later. Full video on the channel.</w:t>
      </w:r>
    </w:p>
    <w:p>
      <w:pPr>
        <w:spacing w:before="200" w:after="60"/>
        <w:keepNext w:val="1"/>
        <w:keepLines w:val="1"/>
      </w:pPr>
      <w:r>
        <w:rPr>
          <w:b/>
          <w:i w:val="0"/>
          <w:color w:val="8A6D1E"/>
          <w:sz w:val="17"/>
        </w:rPr>
        <w:t>ONE ASK</w:t>
      </w:r>
    </w:p>
    <w:p>
      <w:pPr>
        <w:spacing w:before="0" w:after="160"/>
      </w:pPr>
      <w:r>
        <w:rPr>
          <w:b/>
          <w:i w:val="0"/>
          <w:sz w:val="22"/>
        </w:rPr>
        <w:t>Watch the related full video.</w:t>
      </w:r>
    </w:p>
    <w:p>
      <w:pPr>
        <w:spacing w:before="200" w:after="60"/>
        <w:keepNext w:val="1"/>
        <w:keepLines w:val="1"/>
      </w:pPr>
      <w:r>
        <w:rPr>
          <w:b/>
          <w:i w:val="0"/>
          <w:color w:val="8A6D1E"/>
          <w:sz w:val="17"/>
        </w:rPr>
        <w:t>EVIDENCE BOUNDARY INHERITED FROM THE LONG-FORM VIDEO</w:t>
      </w:r>
    </w:p>
    <w:p>
      <w:pPr>
        <w:spacing w:before="0" w:after="160"/>
      </w:pPr>
      <w:r>
        <w:rPr>
          <w:b w:val="0"/>
          <w:i w:val="0"/>
          <w:sz w:val="21"/>
        </w:rPr>
        <w:t>Keep the proof, not the property. No Short may suggest retaining confidential documents, proprietary files, customer data, screenshots of restricted systems, source code or internal financials.</w:t>
      </w:r>
    </w:p>
    <w:p>
      <w:pPr>
        <w:spacing w:before="200" w:after="60"/>
        <w:keepNext w:val="1"/>
        <w:keepLines w:val="1"/>
      </w:pPr>
      <w:r>
        <w:rPr>
          <w:b/>
          <w:i w:val="0"/>
          <w:color w:val="8A6D1E"/>
          <w:sz w:val="17"/>
        </w:rPr>
        <w:t>EDITOR NOTE</w:t>
      </w:r>
    </w:p>
    <w:p>
      <w:pPr>
        <w:spacing w:before="0" w:after="160"/>
      </w:pPr>
      <w:r>
        <w:rPr>
          <w:b w:val="0"/>
          <w:i w:val="0"/>
          <w:sz w:val="21"/>
        </w:rPr>
        <w:t>Never depict a file, a screenshot or a download. Handwriting and plain cards only.</w:t>
      </w:r>
    </w:p>
    <w:p>
      <w:pPr>
        <w:spacing w:before="200" w:after="60"/>
        <w:keepNext w:val="1"/>
        <w:keepLines w:val="1"/>
      </w:pPr>
      <w:r>
        <w:rPr>
          <w:b/>
          <w:i w:val="0"/>
          <w:color w:val="8A6D1E"/>
          <w:sz w:val="17"/>
        </w:rPr>
        <w:t>STANDS ALONE</w:t>
      </w:r>
    </w:p>
    <w:p>
      <w:pPr>
        <w:spacing w:before="0" w:after="160"/>
      </w:pPr>
      <w:r>
        <w:rPr>
          <w:b w:val="0"/>
          <w:i w:val="0"/>
          <w:sz w:val="21"/>
        </w:rPr>
        <w:t>This Short is understandable without watching the long-form video. It is not a trailer, and the ask is the only ask.</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