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Transferable Skills Advice Is Missing Something</w:t>
      </w:r>
    </w:p>
    <w:p>
      <w:pPr>
        <w:spacing w:before="0" w:after="280"/>
      </w:pPr>
      <w:r>
        <w:rPr>
          <w:b w:val="0"/>
          <w:i w:val="0"/>
          <w:color w:val="5A6B82"/>
          <w:sz w:val="20"/>
        </w:rPr>
        <w:t>Three candidate Shorts, as supplied with the script</w:t>
      </w:r>
    </w:p>
    <w:p>
      <w:pPr>
        <w:spacing w:before="0" w:after="240"/>
        <w:pBdr>
          <w:bottom w:val="single" w:sz="6" w:color="8A6D1E"/>
        </w:pBdr>
      </w:pPr>
    </w:p>
    <w:p>
      <w:pPr>
        <w:spacing w:after="80"/>
      </w:pPr>
      <w:r>
        <w:rPr>
          <w:b/>
          <w:color w:val="8A6D1E"/>
          <w:sz w:val="20"/>
        </w:rPr>
        <w:t xml:space="preserve">New public number  </w:t>
      </w:r>
      <w:r>
        <w:rPr>
          <w:sz w:val="21"/>
        </w:rPr>
        <w:t>V9</w:t>
      </w:r>
    </w:p>
    <w:p>
      <w:pPr>
        <w:spacing w:after="80"/>
      </w:pPr>
      <w:r>
        <w:rPr>
          <w:b/>
          <w:color w:val="8A6D1E"/>
          <w:sz w:val="20"/>
        </w:rPr>
        <w:t xml:space="preserve">Former roadmap number  </w:t>
      </w:r>
      <w:r>
        <w:rPr>
          <w:sz w:val="21"/>
        </w:rPr>
        <w:t>V27</w:t>
      </w:r>
    </w:p>
    <w:p>
      <w:pPr>
        <w:spacing w:after="80"/>
      </w:pPr>
      <w:r>
        <w:rPr>
          <w:b/>
          <w:color w:val="8A6D1E"/>
          <w:sz w:val="20"/>
        </w:rPr>
        <w:t xml:space="preserve">Count  </w:t>
      </w:r>
      <w:r>
        <w:rPr>
          <w:sz w:val="21"/>
        </w:rPr>
        <w:t>Three. This is the current selection bank and was not expanded.</w:t>
      </w:r>
    </w:p>
    <w:p>
      <w:pPr>
        <w:spacing w:after="80"/>
      </w:pPr>
      <w:r>
        <w:rPr>
          <w:b/>
          <w:color w:val="8A6D1E"/>
          <w:sz w:val="20"/>
        </w:rPr>
        <w:t xml:space="preserve">Generated  </w:t>
      </w:r>
      <w:r>
        <w:rPr>
          <w:sz w:val="21"/>
        </w:rPr>
        <w:t>Sunday, September 13, 2026 | 8:00 PM CT</w:t>
      </w:r>
    </w:p>
    <w:p>
      <w:pPr>
        <w:spacing w:before="200" w:after="200"/>
        <w:ind w:left="216"/>
        <w:pBdr>
          <w:left w:val="single" w:sz="18" w:color="9B2C10" w:space="8"/>
        </w:pBdr>
        <w:keepNext w:val="1"/>
        <w:keepLines w:val="1"/>
      </w:pPr>
      <w:r>
        <w:rPr>
          <w:b/>
          <w:color w:val="9B2C10"/>
          <w:sz w:val="21"/>
        </w:rPr>
        <w:t>These three Shorts are supplied inside the FINAL sprint script and are reproduced here word for word. Three means three: the bank was not expanded to six, and not all three have to be published. Each must stand alone without the long-form video.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04"/>
            <w:shd w:val="clear" w:color="auto" w:fill="F3EFE6"/>
          </w:tcPr>
          <w:p>
            <w:pPr>
              <w:spacing w:before="60" w:after="60" w:line="264" w:lineRule="auto"/>
            </w:pPr>
            <w:r/>
            <w:r>
              <w:rPr>
                <w:b/>
                <w:i w:val="0"/>
                <w:color w:val="112345"/>
                <w:sz w:val="17"/>
              </w:rPr>
              <w:t>#</w:t>
            </w:r>
          </w:p>
        </w:tc>
        <w:tc>
          <w:tcPr>
            <w:tcW w:type="dxa" w:w="5184"/>
            <w:shd w:val="clear" w:color="auto" w:fill="F3EFE6"/>
          </w:tcPr>
          <w:p>
            <w:pPr>
              <w:spacing w:before="60" w:after="60" w:line="264" w:lineRule="auto"/>
            </w:pPr>
            <w:r/>
            <w:r>
              <w:rPr>
                <w:b/>
                <w:i w:val="0"/>
                <w:color w:val="112345"/>
                <w:sz w:val="17"/>
              </w:rPr>
              <w:t>STOP SCROLL</w:t>
            </w:r>
          </w:p>
        </w:tc>
        <w:tc>
          <w:tcPr>
            <w:tcW w:type="dxa" w:w="1152"/>
            <w:shd w:val="clear" w:color="auto" w:fill="F3EFE6"/>
          </w:tcPr>
          <w:p>
            <w:pPr>
              <w:spacing w:before="60" w:after="60" w:line="264" w:lineRule="auto"/>
            </w:pPr>
            <w:r/>
            <w:r>
              <w:rPr>
                <w:b/>
                <w:i w:val="0"/>
                <w:color w:val="112345"/>
                <w:sz w:val="17"/>
              </w:rPr>
              <w:t>WORDS</w:t>
            </w:r>
          </w:p>
        </w:tc>
        <w:tc>
          <w:tcPr>
            <w:tcW w:type="dxa" w:w="1440"/>
            <w:shd w:val="clear" w:color="auto" w:fill="F3EFE6"/>
          </w:tcPr>
          <w:p>
            <w:pPr>
              <w:spacing w:before="60" w:after="60" w:line="264" w:lineRule="auto"/>
            </w:pPr>
            <w:r/>
            <w:r>
              <w:rPr>
                <w:b/>
                <w:i w:val="0"/>
                <w:color w:val="112345"/>
                <w:sz w:val="17"/>
              </w:rPr>
              <w:t>AT 165 WPM</w:t>
            </w:r>
          </w:p>
        </w:tc>
      </w:tr>
      <w:tr>
        <w:tc>
          <w:tcPr>
            <w:tcW w:type="dxa" w:w="504"/>
          </w:tcPr>
          <w:p>
            <w:pPr>
              <w:spacing w:before="60" w:after="60" w:line="264" w:lineRule="auto"/>
            </w:pPr>
            <w:r/>
            <w:r>
              <w:rPr>
                <w:b w:val="0"/>
                <w:i w:val="0"/>
                <w:sz w:val="17"/>
              </w:rPr>
              <w:t>1</w:t>
            </w:r>
          </w:p>
        </w:tc>
        <w:tc>
          <w:tcPr>
            <w:tcW w:type="dxa" w:w="5184"/>
          </w:tcPr>
          <w:p>
            <w:pPr>
              <w:spacing w:before="60" w:after="60" w:line="264" w:lineRule="auto"/>
            </w:pPr>
            <w:r/>
            <w:r>
              <w:rPr>
                <w:b w:val="0"/>
                <w:i w:val="0"/>
                <w:sz w:val="17"/>
              </w:rPr>
              <w:t>Transferable Skills Advice Is Incomplete</w:t>
            </w:r>
          </w:p>
        </w:tc>
        <w:tc>
          <w:tcPr>
            <w:tcW w:type="dxa" w:w="1152"/>
          </w:tcPr>
          <w:p>
            <w:pPr>
              <w:spacing w:before="60" w:after="60" w:line="264" w:lineRule="auto"/>
            </w:pPr>
            <w:r/>
            <w:r>
              <w:rPr>
                <w:b w:val="0"/>
                <w:i w:val="0"/>
                <w:sz w:val="17"/>
              </w:rPr>
              <w:t>60</w:t>
            </w:r>
          </w:p>
        </w:tc>
        <w:tc>
          <w:tcPr>
            <w:tcW w:type="dxa" w:w="1440"/>
          </w:tcPr>
          <w:p>
            <w:pPr>
              <w:spacing w:before="60" w:after="60" w:line="264" w:lineRule="auto"/>
            </w:pPr>
            <w:r/>
            <w:r>
              <w:rPr>
                <w:b w:val="0"/>
                <w:i w:val="0"/>
                <w:sz w:val="17"/>
              </w:rPr>
              <w:t>0:22</w:t>
            </w:r>
          </w:p>
        </w:tc>
      </w:tr>
      <w:tr>
        <w:tc>
          <w:tcPr>
            <w:tcW w:type="dxa" w:w="504"/>
          </w:tcPr>
          <w:p>
            <w:pPr>
              <w:spacing w:before="60" w:after="60" w:line="264" w:lineRule="auto"/>
            </w:pPr>
            <w:r/>
            <w:r>
              <w:rPr>
                <w:b w:val="0"/>
                <w:i w:val="0"/>
                <w:sz w:val="17"/>
              </w:rPr>
              <w:t>2</w:t>
            </w:r>
          </w:p>
        </w:tc>
        <w:tc>
          <w:tcPr>
            <w:tcW w:type="dxa" w:w="5184"/>
          </w:tcPr>
          <w:p>
            <w:pPr>
              <w:spacing w:before="60" w:after="60" w:line="264" w:lineRule="auto"/>
            </w:pPr>
            <w:r/>
            <w:r>
              <w:rPr>
                <w:b w:val="0"/>
                <w:i w:val="0"/>
                <w:sz w:val="17"/>
              </w:rPr>
              <w:t>Not Everything Travels</w:t>
            </w:r>
          </w:p>
        </w:tc>
        <w:tc>
          <w:tcPr>
            <w:tcW w:type="dxa" w:w="1152"/>
          </w:tcPr>
          <w:p>
            <w:pPr>
              <w:spacing w:before="60" w:after="60" w:line="264" w:lineRule="auto"/>
            </w:pPr>
            <w:r/>
            <w:r>
              <w:rPr>
                <w:b w:val="0"/>
                <w:i w:val="0"/>
                <w:sz w:val="17"/>
              </w:rPr>
              <w:t>60</w:t>
            </w:r>
          </w:p>
        </w:tc>
        <w:tc>
          <w:tcPr>
            <w:tcW w:type="dxa" w:w="1440"/>
          </w:tcPr>
          <w:p>
            <w:pPr>
              <w:spacing w:before="60" w:after="60" w:line="264" w:lineRule="auto"/>
            </w:pPr>
            <w:r/>
            <w:r>
              <w:rPr>
                <w:b w:val="0"/>
                <w:i w:val="0"/>
                <w:sz w:val="17"/>
              </w:rPr>
              <w:t>0:22</w:t>
            </w:r>
          </w:p>
        </w:tc>
      </w:tr>
      <w:tr>
        <w:tc>
          <w:tcPr>
            <w:tcW w:type="dxa" w:w="504"/>
          </w:tcPr>
          <w:p>
            <w:pPr>
              <w:spacing w:before="60" w:after="60" w:line="264" w:lineRule="auto"/>
            </w:pPr>
            <w:r/>
            <w:r>
              <w:rPr>
                <w:b w:val="0"/>
                <w:i w:val="0"/>
                <w:sz w:val="17"/>
              </w:rPr>
              <w:t>3</w:t>
            </w:r>
          </w:p>
        </w:tc>
        <w:tc>
          <w:tcPr>
            <w:tcW w:type="dxa" w:w="5184"/>
          </w:tcPr>
          <w:p>
            <w:pPr>
              <w:spacing w:before="60" w:after="60" w:line="264" w:lineRule="auto"/>
            </w:pPr>
            <w:r/>
            <w:r>
              <w:rPr>
                <w:b w:val="0"/>
                <w:i w:val="0"/>
                <w:sz w:val="17"/>
              </w:rPr>
              <w:t>The Longer You Stay, the Easier This Is to Miss</w:t>
            </w:r>
          </w:p>
        </w:tc>
        <w:tc>
          <w:tcPr>
            <w:tcW w:type="dxa" w:w="1152"/>
          </w:tcPr>
          <w:p>
            <w:pPr>
              <w:spacing w:before="60" w:after="60" w:line="264" w:lineRule="auto"/>
            </w:pPr>
            <w:r/>
            <w:r>
              <w:rPr>
                <w:b w:val="0"/>
                <w:i w:val="0"/>
                <w:sz w:val="17"/>
              </w:rPr>
              <w:t>62</w:t>
            </w:r>
          </w:p>
        </w:tc>
        <w:tc>
          <w:tcPr>
            <w:tcW w:type="dxa" w:w="1440"/>
          </w:tcPr>
          <w:p>
            <w:pPr>
              <w:spacing w:before="60" w:after="60" w:line="264" w:lineRule="auto"/>
            </w:pPr>
            <w:r/>
            <w:r>
              <w:rPr>
                <w:b w:val="0"/>
                <w:i w:val="0"/>
                <w:sz w:val="17"/>
              </w:rPr>
              <w:t>0:23</w:t>
            </w:r>
          </w:p>
        </w:tc>
      </w:tr>
    </w:tbl>
    <w:p>
      <w:pPr>
        <w:spacing w:after="120"/>
      </w:pPr>
    </w:p>
    <w:p>
      <w:pPr>
        <w:spacing w:before="100" w:after="200"/>
      </w:pPr>
      <w:r>
        <w:rPr>
          <w:b w:val="0"/>
          <w:i w:val="0"/>
          <w:color w:val="5A6B82"/>
          <w:sz w:val="19"/>
        </w:rPr>
        <w:t>Lengths are arithmetic, not measured.</w:t>
      </w:r>
    </w:p>
    <w:p>
      <w:pPr>
        <w:spacing w:after="0"/>
      </w:pPr>
      <w:r>
        <w:br w:type="page"/>
      </w:r>
    </w:p>
    <w:p>
      <w:pPr>
        <w:spacing w:before="320" w:after="120"/>
        <w:keepNext w:val="1"/>
        <w:keepLines w:val="1"/>
      </w:pPr>
      <w:r>
        <w:rPr>
          <w:b/>
          <w:i w:val="0"/>
          <w:color w:val="112345"/>
          <w:sz w:val="26"/>
        </w:rPr>
        <w:t>SHORT 1  |  TRANSFERABLE SKILLS ADVICE IS INCOMPLETE</w:t>
      </w:r>
    </w:p>
    <w:p>
      <w:pPr>
        <w:spacing w:after="80"/>
      </w:pPr>
      <w:r>
        <w:rPr>
          <w:b/>
          <w:color w:val="8A6D1E"/>
          <w:sz w:val="20"/>
        </w:rPr>
        <w:t xml:space="preserve">Length  </w:t>
      </w:r>
      <w:r>
        <w:rPr>
          <w:sz w:val="21"/>
        </w:rPr>
        <w:t>60 words, about 0:22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Transferable skills advice usually asks: what can you carry into the next field? Useful question. Incomplete question. You also need to ask: what does not travel, what can I actually prove, and what do I genuinely need to relearn? A career pivot is not starting from zero. It is also not carrying everything with you. Full video on the channel.</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Not anti-transferability. A Short may not leave NOT EVERYTHING TRAVELS standing alone without the rest of the audit.</w:t>
      </w:r>
    </w:p>
    <w:p>
      <w:pPr>
        <w:spacing w:before="200" w:after="60"/>
        <w:keepNext w:val="1"/>
        <w:keepLines w:val="1"/>
      </w:pPr>
      <w:r>
        <w:rPr>
          <w:b/>
          <w:i w:val="0"/>
          <w:color w:val="8A6D1E"/>
          <w:sz w:val="17"/>
        </w:rPr>
        <w:t>EDITOR NOTE</w:t>
      </w:r>
    </w:p>
    <w:p>
      <w:pPr>
        <w:spacing w:before="0" w:after="160"/>
      </w:pPr>
      <w:r>
        <w:rPr>
          <w:b w:val="0"/>
          <w:i w:val="0"/>
          <w:sz w:val="21"/>
        </w:rPr>
        <w:t>If a Short uses only one audit question, the other three must appear at least once before the ask.</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p>
      <w:pPr>
        <w:spacing w:after="0"/>
      </w:pPr>
      <w:r>
        <w:br w:type="page"/>
      </w:r>
    </w:p>
    <w:p>
      <w:pPr>
        <w:spacing w:before="320" w:after="120"/>
        <w:keepNext w:val="1"/>
        <w:keepLines w:val="1"/>
      </w:pPr>
      <w:r>
        <w:rPr>
          <w:b/>
          <w:i w:val="0"/>
          <w:color w:val="112345"/>
          <w:sz w:val="26"/>
        </w:rPr>
        <w:t>SHORT 2  |  NOT EVERYTHING TRAVELS</w:t>
      </w:r>
    </w:p>
    <w:p>
      <w:pPr>
        <w:spacing w:after="80"/>
      </w:pPr>
      <w:r>
        <w:rPr>
          <w:b/>
          <w:color w:val="8A6D1E"/>
          <w:sz w:val="20"/>
        </w:rPr>
        <w:t xml:space="preserve">Length  </w:t>
      </w:r>
      <w:r>
        <w:rPr>
          <w:sz w:val="21"/>
        </w:rPr>
        <w:t>60 words, about 0:22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The hardest part of a career pivot is not proving what transfers. It is admitting what does not. Internal relationships may not travel. Regulation may need to be learned. A credential may still be required. That does not erase your experience. It makes the move more honest. What travels? What does not? What can you prove? What must you relearn?</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Not anti-transferability. A Short may not leave NOT EVERYTHING TRAVELS standing alone without the rest of the audit.</w:t>
      </w:r>
    </w:p>
    <w:p>
      <w:pPr>
        <w:spacing w:before="200" w:after="60"/>
        <w:keepNext w:val="1"/>
        <w:keepLines w:val="1"/>
      </w:pPr>
      <w:r>
        <w:rPr>
          <w:b/>
          <w:i w:val="0"/>
          <w:color w:val="8A6D1E"/>
          <w:sz w:val="17"/>
        </w:rPr>
        <w:t>EDITOR NOTE</w:t>
      </w:r>
    </w:p>
    <w:p>
      <w:pPr>
        <w:spacing w:before="0" w:after="160"/>
      </w:pPr>
      <w:r>
        <w:rPr>
          <w:b w:val="0"/>
          <w:i w:val="0"/>
          <w:sz w:val="21"/>
        </w:rPr>
        <w:t>If a Short uses only one audit question, the other three must appear at least once before the ask.</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p>
      <w:pPr>
        <w:spacing w:after="0"/>
      </w:pPr>
      <w:r>
        <w:br w:type="page"/>
      </w:r>
    </w:p>
    <w:p>
      <w:pPr>
        <w:spacing w:before="320" w:after="120"/>
        <w:keepNext w:val="1"/>
        <w:keepLines w:val="1"/>
      </w:pPr>
      <w:r>
        <w:rPr>
          <w:b/>
          <w:i w:val="0"/>
          <w:color w:val="112345"/>
          <w:sz w:val="26"/>
        </w:rPr>
        <w:t>SHORT 3  |  THE LONGER YOU STAY, THE EASIER THIS IS TO MISS</w:t>
      </w:r>
    </w:p>
    <w:p>
      <w:pPr>
        <w:spacing w:after="80"/>
      </w:pPr>
      <w:r>
        <w:rPr>
          <w:b/>
          <w:color w:val="8A6D1E"/>
          <w:sz w:val="20"/>
        </w:rPr>
        <w:t xml:space="preserve">Length  </w:t>
      </w:r>
      <w:r>
        <w:rPr>
          <w:sz w:val="21"/>
        </w:rPr>
        <w:t>62 words, about 0:23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The longer you stay in one company or industry, the easier it is to confuse fluency with portability. You know who to call, which rule bends, and how decisions really get made. That is real expertise. But some of it belongs to the environment, not only to you. A move becomes clearer when you separate capability from context. Watch the full video.</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Not anti-transferability. A Short may not leave NOT EVERYTHING TRAVELS standing alone without the rest of the audit.</w:t>
      </w:r>
    </w:p>
    <w:p>
      <w:pPr>
        <w:spacing w:before="200" w:after="60"/>
        <w:keepNext w:val="1"/>
        <w:keepLines w:val="1"/>
      </w:pPr>
      <w:r>
        <w:rPr>
          <w:b/>
          <w:i w:val="0"/>
          <w:color w:val="8A6D1E"/>
          <w:sz w:val="17"/>
        </w:rPr>
        <w:t>EDITOR NOTE</w:t>
      </w:r>
    </w:p>
    <w:p>
      <w:pPr>
        <w:spacing w:before="0" w:after="160"/>
      </w:pPr>
      <w:r>
        <w:rPr>
          <w:b w:val="0"/>
          <w:i w:val="0"/>
          <w:sz w:val="21"/>
        </w:rPr>
        <w:t>If a Short uses only one audit question, the other three must appear at least once before the ask.</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