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</w:pPr>
      <w:r>
        <w:rPr>
          <w:b/>
          <w:color w:val="0F2347"/>
          <w:sz w:val="36"/>
        </w:rPr>
        <w:t>Anonymous Poll Setup and Backup v1.1</w:t>
      </w:r>
    </w:p>
    <w:p>
      <w:pPr>
        <w:spacing w:after="120"/>
      </w:pPr>
      <w:r>
        <w:rPr>
          <w:b w:val="0"/>
          <w:i/>
          <w:color w:val="555555"/>
          <w:sz w:val="21"/>
        </w:rPr>
        <w:t>Decide Whether to Stay or Leave Your Job — The Capability Position Read  ·  Room-level counts, solo-facilitator edition</w:t>
      </w:r>
    </w:p>
    <w:p>
      <w:pPr>
        <w:spacing w:after="200"/>
      </w:pPr>
      <w:r>
        <w:rPr>
          <w:b/>
          <w:i w:val="0"/>
          <w:color w:val="B00000"/>
          <w:sz w:val="20"/>
        </w:rPr>
        <w:t>v1.1 CORRECTION PATCH — supersedes v1.0. Rebuilds poll sequencing so the neighbouring-score sensitivity check runs BEFORE the corrected-placement poll, matching the frozen v5.2.1 Presenter Notes exactly. Removes private chat/DM as an anonymous backup method entirely — it is not anonymous under any circumstance, and deleting a message afterward does not make the original disclosure anonymous. The architecture now uses three required live polling moments, not four.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The hidden pre-session poll (slide 2)</w:t>
      </w:r>
    </w:p>
    <w:p>
      <w:pPr>
        <w:spacing w:after="160"/>
      </w:pPr>
      <w:r>
        <w:rPr>
          <w:b w:val="0"/>
          <w:i w:val="0"/>
          <w:color w:val="000000"/>
          <w:sz w:val="20"/>
        </w:rPr>
        <w:t>Unchanged from v1.0: the opening poll on slide 2 is HIDDEN and NOT part of the timed 0–8 opening. Treat it as OPTIONAL PRE-SESSION / ARRIVAL ENGAGEMENT only, never forced into live timing.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Privacy boundary — applies to every count below</w:t>
      </w:r>
    </w:p>
    <w:p>
      <w:pPr>
        <w:pStyle w:val="ListBullet"/>
        <w:spacing w:after="60"/>
      </w:pPr>
      <w:r>
        <w:rPr>
          <w:b/>
          <w:sz w:val="20"/>
        </w:rPr>
        <w:t xml:space="preserve">Collect. </w:t>
      </w:r>
      <w:r>
        <w:rPr>
          <w:sz w:val="20"/>
        </w:rPr>
        <w:t>room-level totals only, through a verified anonymous poll.</w:t>
      </w:r>
    </w:p>
    <w:p>
      <w:pPr>
        <w:pStyle w:val="ListBullet"/>
        <w:spacing w:after="60"/>
      </w:pPr>
      <w:r>
        <w:rPr>
          <w:b/>
          <w:sz w:val="20"/>
        </w:rPr>
        <w:t xml:space="preserve">Never collect. </w:t>
      </w:r>
      <w:r>
        <w:rPr>
          <w:sz w:val="20"/>
        </w:rPr>
        <w:t>names, email addresses, employers, job titles, free text, or any identifiable participant record alongside a state or score.</w:t>
      </w:r>
    </w:p>
    <w:p>
      <w:pPr>
        <w:pStyle w:val="ListBullet"/>
        <w:spacing w:after="60"/>
      </w:pPr>
      <w:r>
        <w:rPr>
          <w:b/>
          <w:sz w:val="20"/>
        </w:rPr>
        <w:t xml:space="preserve">Never use private chat / direct message. </w:t>
      </w:r>
      <w:r>
        <w:rPr>
          <w:sz w:val="20"/>
        </w:rPr>
        <w:t>AS AN ANONYMOUS METHOD, UNDER ANY CIRCUMSTANCE. Private chat and direct messages are attributable to a sender by construction — the platform, and often Temidayo herself as recipient, knows exactly who sent each answer. Deleting the message afterward does not make the original disclosure anonymous; the disclosure already happened. No instruction anywhere in this system tells participants to send state, confidence, uncertainty, sensitivity, or movement answers directly to Temidayo.</w:t>
      </w:r>
    </w:p>
    <w:p>
      <w:pPr>
        <w:pStyle w:val="ListBullet"/>
        <w:spacing w:after="60"/>
      </w:pPr>
      <w:r>
        <w:rPr>
          <w:b/>
          <w:sz w:val="20"/>
        </w:rPr>
        <w:t xml:space="preserve">Never enable. </w:t>
      </w:r>
      <w:r>
        <w:rPr>
          <w:sz w:val="20"/>
        </w:rPr>
        <w:t>respondent tracking, even if the tool offers it as a default — verify it is off.</w:t>
      </w:r>
    </w:p>
    <w:p>
      <w:pPr>
        <w:pStyle w:val="ListBullet"/>
        <w:spacing w:after="60"/>
      </w:pPr>
      <w:r>
        <w:rPr>
          <w:b/>
          <w:sz w:val="20"/>
        </w:rPr>
        <w:t xml:space="preserve">Never export. </w:t>
      </w:r>
      <w:r>
        <w:rPr>
          <w:sz w:val="20"/>
        </w:rPr>
        <w:t>a per-response file. Record totals by hand on the capture sheet and delete the poll data afterward.</w:t>
      </w:r>
    </w:p>
    <w:p>
      <w:pPr>
        <w:pStyle w:val="ListBullet"/>
        <w:spacing w:after="60"/>
      </w:pPr>
      <w:r>
        <w:rPr>
          <w:b/>
          <w:sz w:val="20"/>
        </w:rPr>
        <w:t xml:space="preserve">Never display. </w:t>
      </w:r>
      <w:r>
        <w:rPr>
          <w:sz w:val="20"/>
        </w:rPr>
        <w:t>a result that could identify one person — in a room of 12, if a square has a single respondent, hold that distribution back rather than display it.</w:t>
      </w:r>
    </w:p>
    <w:p>
      <w:pPr>
        <w:pStyle w:val="ListBullet"/>
        <w:spacing w:after="60"/>
      </w:pPr>
      <w:r>
        <w:rPr>
          <w:b/>
          <w:sz w:val="20"/>
        </w:rPr>
        <w:t xml:space="preserve">Never display or read out. </w:t>
      </w:r>
      <w:r>
        <w:rPr>
          <w:sz w:val="20"/>
        </w:rPr>
        <w:t>the initial state distribution before the corrected placement.</w:t>
      </w:r>
    </w:p>
    <w:p>
      <w:pPr>
        <w:spacing w:after="160"/>
      </w:pPr>
      <w:r>
        <w:rPr>
          <w:b/>
          <w:i w:val="0"/>
          <w:color w:val="B00000"/>
          <w:sz w:val="21"/>
        </w:rPr>
        <w:t>Participant privacy outranks pilot data collection, without exception.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Virtual backup hierarchy</w:t>
      </w:r>
    </w:p>
    <w:p>
      <w:pPr>
        <w:pStyle w:val="ListBullet"/>
        <w:spacing w:after="60"/>
      </w:pPr>
      <w:r>
        <w:rPr>
          <w:b/>
          <w:sz w:val="20"/>
        </w:rPr>
        <w:t xml:space="preserve">PRIMARY. </w:t>
      </w:r>
      <w:r>
        <w:rPr>
          <w:sz w:val="20"/>
        </w:rPr>
        <w:t>a pre-tested anonymous platform poll (Zoom polling or equivalent) or anonymous web-poll tool, with respondent identity explicitly disabled in settings and verified before the room opens.</w:t>
      </w:r>
    </w:p>
    <w:p>
      <w:pPr>
        <w:pStyle w:val="ListBullet"/>
        <w:spacing w:after="60"/>
      </w:pPr>
      <w:r>
        <w:rPr>
          <w:b/>
          <w:sz w:val="20"/>
        </w:rPr>
        <w:t xml:space="preserve">BACKUP. </w:t>
      </w:r>
      <w:r>
        <w:rPr>
          <w:sz w:val="20"/>
        </w:rPr>
        <w:t>a second, separately pre-tested anonymous web form/poll, configured so that: no login is required; names are not requested; emails are not collected; respondent identity is disabled; only aggregate totals are used. This is a genuinely different tool from the primary, not a fallback view of the same one.</w:t>
      </w:r>
    </w:p>
    <w:p>
      <w:pPr>
        <w:pStyle w:val="ListBullet"/>
        <w:spacing w:after="60"/>
      </w:pPr>
      <w:r>
        <w:rPr>
          <w:b/>
          <w:sz w:val="20"/>
        </w:rPr>
        <w:t xml:space="preserve">LAST RESORT. </w:t>
      </w:r>
      <w:r>
        <w:rPr>
          <w:sz w:val="20"/>
        </w:rPr>
        <w:t>"If no verified anonymous method is available, do not collect the count. Continue the participant experience and mark the metric unavailable on the operational capture sheet." Skipping a metric protects privacy; improvising an identifiable substitute does not.</w:t>
      </w:r>
    </w:p>
    <w:p>
      <w:pPr>
        <w:spacing w:after="160"/>
      </w:pPr>
      <w:r>
        <w:rPr>
          <w:b w:val="0"/>
          <w:i/>
          <w:color w:val="555555"/>
          <w:sz w:val="19"/>
        </w:rPr>
        <w:t>For in-person delivery only, unnumbered folded paper slips may remain an optional anonymous backup — they carry no identity marker by construction. Numbered cards remain withdrawn as a method.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Minimizing clicks for a solo facilitator</w:t>
      </w:r>
    </w:p>
    <w:p>
      <w:pPr>
        <w:spacing w:after="160"/>
      </w:pPr>
      <w:r>
        <w:rPr>
          <w:b w:val="0"/>
          <w:i w:val="0"/>
          <w:color w:val="000000"/>
          <w:sz w:val="20"/>
        </w:rPr>
        <w:t>Three required live polling moments across the session — Poll A (after slide 20), Poll B (after slide 31, combining corrected placement, corrected confidence, and all three sensitivity-check questions on one screen), and Poll C (after slide 32). Each is a single pre-built multi-question screen opened from an already-pinned tab — one click per moment, three clicks total across the entire 120 minutes.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NO show-of-hands, ever, for:</w:t>
      </w:r>
    </w:p>
    <w:p>
      <w:pPr>
        <w:pStyle w:val="ListBullet"/>
        <w:spacing w:after="60"/>
      </w:pPr>
      <w:r>
        <w:rPr>
          <w:sz w:val="20"/>
        </w:rPr>
        <w:t>state (Compounding / Depth Trap / Stagnant / Fragile) · scores (Density, Optionality, any statement) · decision (Next-Move Decision, category of move) · employer · move category.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POLL A — Initial placement + readiness</w:t>
      </w:r>
    </w:p>
    <w:p>
      <w:pPr>
        <w:spacing w:after="120"/>
      </w:pPr>
      <w:r>
        <w:rPr>
          <w:b w:val="0"/>
          <w:i/>
          <w:color w:val="555555"/>
          <w:sz w:val="19"/>
        </w:rPr>
        <w:t>Opens AFTER the private scoring work on slide 20 (minute 24–31). One screen, two questions.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576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3024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736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Options</w:t>
            </w:r>
          </w:p>
        </w:tc>
        <w:tc>
          <w:tcPr>
            <w:tcW w:type="dxa" w:w="3456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Q1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My initial reading is: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Compounding / Depth Trap / Stagnant / Fragile / Boundary — open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Do NOT include "Incomplete." The incomplete-axis procedure has not been introduced on the initial read — it is a calibration-stage concept only.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Q2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Readiness check: "I have completed all 12 initial scores, both totals, my initial placement, and my confidence number."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Ready / I need another minute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Operational only — never retained as research data. Drives the Part B release decision; see Part B Readiness Procedure below.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B00000"/>
          <w:sz w:val="20"/>
        </w:rPr>
        <w:t>Do NOT collect the initial confidence number through this or any poll — it is written privately in Part A and never leaves the workbook. Do not display the initial placement distribution until after the corrected placement.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64–71 — corrected sequence (sensitivity BEFORE corrected-placement poll)</w:t>
      </w:r>
    </w:p>
    <w:p>
      <w:pPr>
        <w:pStyle w:val="ListBullet"/>
        <w:spacing w:after="60"/>
      </w:pPr>
      <w:r>
        <w:rPr>
          <w:b/>
          <w:sz w:val="20"/>
        </w:rPr>
        <w:t xml:space="preserve">Slide 30. </w:t>
      </w:r>
      <w:r>
        <w:rPr>
          <w:sz w:val="20"/>
        </w:rPr>
        <w:t>participants re-total. NO poll is triggered yet.</w:t>
      </w:r>
    </w:p>
    <w:p>
      <w:pPr>
        <w:pStyle w:val="ListBullet"/>
        <w:spacing w:after="60"/>
      </w:pPr>
      <w:r>
        <w:rPr>
          <w:b/>
          <w:sz w:val="20"/>
        </w:rPr>
        <w:t xml:space="preserve">Slide 31. </w:t>
      </w:r>
      <w:r>
        <w:rPr>
          <w:sz w:val="20"/>
        </w:rPr>
        <w:t>teach and run the neighbouring-score sensitivity procedure. Participants with no question marks treat it as not applicable. ONLY after this procedure is complete does the corrected-placement poll open.</w:t>
      </w:r>
    </w:p>
    <w:p>
      <w:pPr>
        <w:spacing w:after="160"/>
      </w:pPr>
      <w:r>
        <w:rPr>
          <w:b w:val="0"/>
          <w:i/>
          <w:color w:val="555555"/>
          <w:sz w:val="19"/>
        </w:rPr>
        <w:t>This order is not a style choice — it matches the frozen v5.2.1 Presenter Notes directly: if any axis has a question-marked item, the neighbouring-score sensitivity check runs before corrected placement.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POLL B — Corrected placement + corrected confidence + uncertainty + sensitivity</w:t>
      </w:r>
    </w:p>
    <w:p>
      <w:pPr>
        <w:spacing w:after="120"/>
      </w:pPr>
      <w:r>
        <w:rPr>
          <w:b w:val="0"/>
          <w:i/>
          <w:color w:val="555555"/>
          <w:sz w:val="19"/>
        </w:rPr>
        <w:t>Opens AFTER slide 31 is fully taught — one combined multi-question screen, five questions.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76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4176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040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Options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Q1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Corrected placement: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Compounding / Depth Trap / Stagnant / Fragile / Boundary — open / Incomplete axis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Q2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Corrected confidence: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1 / 2 / 3 / 4 / 5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Q3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Did you have at least one question-marked item?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Yes / No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Q4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Did either axis have three or more question-marked items?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Yes / No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Q5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What did the neighbouring-score sensitivity check do?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Changed my placement / Held my placement open-provisional / Neither / Not applicable — I had no question-marked item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B00000"/>
          <w:sz w:val="20"/>
        </w:rPr>
        <w:t>This must occur AFTER the sensitivity check, never before it.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POLL C — What moved (final required live poll)</w:t>
      </w:r>
    </w:p>
    <w:p>
      <w:pPr>
        <w:spacing w:after="120"/>
      </w:pPr>
      <w:r>
        <w:rPr>
          <w:b w:val="0"/>
          <w:i/>
          <w:color w:val="555555"/>
          <w:sz w:val="19"/>
        </w:rPr>
        <w:t>Opens after slide 32 (minute 71–77). One screen, three questions.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76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4896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Options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Q1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Did either axis total change by 2+ points?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Yes / No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Q2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Did your placement change?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Yes / No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Q3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Compared with your first placement, your confidence is: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Down / Same / Up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1A7A1A"/>
          <w:sz w:val="21"/>
        </w:rPr>
        <w:t>This is the final required live poll. The corrected architecture uses 3 required live poll moments, not 4. The optional pre-session arrival poll (slide 2) remains separate and optional.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What Poll B's corrected-placement count is used for</w:t>
      </w:r>
    </w:p>
    <w:p>
      <w:pPr>
        <w:spacing w:after="160"/>
      </w:pPr>
      <w:r>
        <w:rPr>
          <w:b w:val="0"/>
          <w:i w:val="0"/>
          <w:color w:val="000000"/>
          <w:sz w:val="20"/>
        </w:rPr>
        <w:t>The corrected-placement distribution captured in Poll B — not the initial-placement distribution from Poll A — is what drives the decision at 77–84 of which one or two states to teach in depth during the state-cost segment. The state-cost teaching responds to the evidence-backed reading, not the uncalibrated first read.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Test checklist — run before every room opens</w:t>
      </w:r>
    </w:p>
    <w:p>
      <w:pPr>
        <w:pStyle w:val="ListBullet"/>
        <w:spacing w:after="60"/>
      </w:pPr>
      <w:r>
        <w:rPr>
          <w:sz w:val="20"/>
        </w:rPr>
        <w:t>Run Poll A, Poll B, and Poll C end to end from a second device, as a participant would.</w:t>
      </w:r>
    </w:p>
    <w:p>
      <w:pPr>
        <w:pStyle w:val="ListBullet"/>
        <w:spacing w:after="60"/>
      </w:pPr>
      <w:r>
        <w:rPr>
          <w:sz w:val="20"/>
        </w:rPr>
        <w:t>Confirm no response is attributable to a person, on both the primary and the backup tool.</w:t>
      </w:r>
    </w:p>
    <w:p>
      <w:pPr>
        <w:pStyle w:val="ListBullet"/>
        <w:spacing w:after="60"/>
      </w:pPr>
      <w:r>
        <w:rPr>
          <w:sz w:val="20"/>
        </w:rPr>
        <w:t>Confirm totals display without a per-person breakdown.</w:t>
      </w:r>
    </w:p>
    <w:p>
      <w:pPr>
        <w:pStyle w:val="ListBullet"/>
        <w:spacing w:after="60"/>
      </w:pPr>
      <w:r>
        <w:rPr>
          <w:sz w:val="20"/>
        </w:rPr>
        <w:t>Confirm the backup anonymous poll is a genuinely separate, pre-tested tool — not a fallback view of the primary tool.</w:t>
      </w:r>
    </w:p>
    <w:p>
      <w:pPr>
        <w:pStyle w:val="ListBullet"/>
        <w:spacing w:after="60"/>
      </w:pPr>
      <w:r>
        <w:rPr>
          <w:sz w:val="20"/>
        </w:rPr>
        <w:t>Confirm you know how to mark a metric "unavailable" on the capture sheet if both the primary and backup fail — this decision is scripted in advance, never improvised live.</w:t>
      </w:r>
    </w:p>
    <w:p>
      <w:pPr>
        <w:spacing w:after="120"/>
      </w:pPr>
      <w:r>
        <w:rPr>
          <w:b w:val="0"/>
          <w:i/>
          <w:color w:val="555555"/>
          <w:sz w:val="19"/>
        </w:rPr>
        <w:t>The anonymous-poll row in the Phase2B QA Report reads FAIL until this test has been run and confirmed for the specific delivery date.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120"/>
      </w:pPr>
      <w:r>
        <w:rPr>
          <w:b/>
          <w:i w:val="0"/>
          <w:color w:val="555555"/>
          <w:sz w:val="16"/>
        </w:rPr>
        <w:t>PAID WORKSHOP — ANONYMOUS POLL SETUP AND BACKUP v1.1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