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LOCKED PACKAGING</w:t>
      </w:r>
    </w:p>
    <w:p>
      <w:pPr>
        <w:spacing w:before="0" w:after="40"/>
      </w:pPr>
      <w:r>
        <w:rPr>
          <w:b/>
          <w:i w:val="0"/>
          <w:sz w:val="18"/>
        </w:rPr>
        <w:t>Title</w:t>
      </w:r>
    </w:p>
    <w:p>
      <w:pPr>
        <w:spacing w:before="0" w:after="160"/>
      </w:pPr>
      <w:r>
        <w:rPr>
          <w:b/>
          <w:i w:val="0"/>
          <w:sz w:val="26"/>
        </w:rPr>
        <w:t>Decode a Job Description in 10 Minutes</w:t>
      </w:r>
    </w:p>
    <w:p>
      <w:pPr>
        <w:spacing w:before="0" w:after="40"/>
      </w:pPr>
      <w:r>
        <w:rPr>
          <w:b/>
          <w:i w:val="0"/>
          <w:sz w:val="18"/>
        </w:rPr>
        <w:t>Thumbnail</w:t>
      </w:r>
    </w:p>
    <w:p>
      <w:pPr>
        <w:spacing w:before="0" w:after="240"/>
      </w:pPr>
      <w:r>
        <w:rPr>
          <w:b/>
          <w:i w:val="0"/>
          <w:sz w:val="26"/>
        </w:rPr>
        <w:t>IGNORE THE TITLE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Both are exact. Thumbnail artwork is approved separately and is not part of this package.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978 by whitespace count, 982 as supplied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6:45 to 7:31.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numbers in the first column are sequence positions, not times. These scripts carry no timing markers at all. Chapters are cut after the final edit, from real export timing.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FULL-SCREEN CUES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01 title only, 02 the contradiction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PROMISE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03 the sample, 05 parp, 04 three questions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 PROBLEM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06 hcsc walkthrough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2. AUTHORITY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157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08 rule01 read the verbs, 09 predefined decisions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3. PROOF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90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4. REAL GAP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17 real gap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TITLE TEST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117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 director compare, 12 director lesson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REVERSE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 acronym wall, 14 authority postures, 15 ceiling, 16 rule02 read the work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BOUNDARY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18 what it will not do, 19 four things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CTA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20 cta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8A6D1E"/>
          <w:sz w:val="20"/>
        </w:rPr>
        <w:t xml:space="preserve">Balance  </w:t>
      </w:r>
      <w:r>
        <w:rPr>
          <w:sz w:val="21"/>
        </w:rPr>
        <w:t>22 camera stretches against 18 full-screen cues. 726 of 978 spoken words are delivered on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EDITING RESTRAINT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TARGET</w:t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emphasis beats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to 5 across the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gentle push-in or an occasional pull-back. Nothing that pulses.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Full-screen B-roll moments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to 4, only where useful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Substantive B-roll is full screen, never an overlay behind Temidayo.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 accents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to 7, restrained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 reveal gets one. Silence is part of the grammar.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Subscribe cue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One, briefly, after value has landed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 before the first example has paid off.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Burned-in captions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 in the long-form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Riverside generates the SRT after the final edit.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CTA CARD AND THE WATCH NEXT CARD</w:t>
      </w:r>
    </w:p>
    <w:p>
      <w:pPr>
        <w:spacing w:after="80" w:line="278" w:lineRule="auto"/>
        <w:ind w:left="547" w:hanging="230"/>
      </w:pPr>
      <w:r>
        <w:rPr>
          <w:sz w:val="21"/>
        </w:rPr>
        <w:t>•   The CTA card is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full screen and final. There is no return to camera after it, and no outro, sting or sign-off follows 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silent. Nothing in the spoken script was changed to introduce it, and nothing needs to be.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IS NOT DECIDED HERE</w:t>
      </w:r>
    </w:p>
    <w:p>
      <w:pPr>
        <w:spacing w:after="80" w:line="278" w:lineRule="auto"/>
        <w:ind w:left="547" w:hanging="230"/>
      </w:pPr>
      <w:r>
        <w:rPr>
          <w:sz w:val="21"/>
        </w:rPr>
        <w:t>•   Runtime. Every figure in this package is arithmetic on the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Chapters. Created after the final edit, from actual export timing.</w:t>
      </w:r>
    </w:p>
    <w:p>
      <w:pPr>
        <w:spacing w:after="80" w:line="278" w:lineRule="auto"/>
        <w:ind w:left="547" w:hanging="230"/>
      </w:pPr>
      <w:r>
        <w:rPr>
          <w:sz w:val="21"/>
        </w:rPr>
        <w:t>•   SRT. Generated in Riverside after the final edit and verified against the final export.</w:t>
      </w:r>
    </w:p>
    <w:p>
      <w:pPr>
        <w:spacing w:after="80" w:line="278" w:lineRule="auto"/>
        <w:ind w:left="547" w:hanging="230"/>
      </w:pPr>
      <w:r>
        <w:rPr>
          <w:sz w:val="21"/>
        </w:rPr>
        <w:t>•   Thumbnail artwork. Only the thumbnail wording is locked.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Camera-led. Story, recognition, consequence and interpretation stay on Temidayo.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