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Operating Constraint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OPERATING CONSTRAINT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gap that is not a skill gap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88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constraints, not just the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 in the sample. The posting states the overlap requirement;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GiveDirectly is named, in the past tense, as the script says it. No time-of-day figure appears on screen.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