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Lightning Lesson — Change Log and QA Report</w:t>
            </w:r>
          </w:p>
          <w:p>
            <w:r>
              <w:rPr>
                <w:i/>
                <w:color w:val="E3D9C4"/>
                <w:sz w:val="22"/>
              </w:rPr>
              <w:t>How to Tell If Your Career Is Stalling  ·  v3.5.1 FINAL  ·  Revised Friday, September 4, 2026 at 6:40 AM CT</w:t>
            </w:r>
          </w:p>
        </w:tc>
      </w:tr>
    </w:tbl>
    <w:p>
      <w:pPr>
        <w:spacing w:after="160"/>
      </w:pPr>
      <w:r>
        <w:rPr>
          <w:b/>
          <w:i w:val="0"/>
          <w:color w:val="B00000"/>
          <w:sz w:val="21"/>
        </w:rPr>
        <w:t>PRODUCTION REVISION STAMP — Revised Friday, September 4, 2026 at 6:40 AM CT</w:t>
      </w:r>
    </w:p>
    <w:p>
      <w:pPr>
        <w:spacing w:after="160"/>
      </w:pPr>
      <w:r>
        <w:rPr>
          <w:b w:val="0"/>
          <w:i w:val="0"/>
          <w:color w:val="000000"/>
          <w:sz w:val="19"/>
        </w:rPr>
        <w:t>v3.5.1 adds one thing: a locked recording policy. It is an operational addition, not a content redesign — no slide face changed, no timing moved, and no teaching, offer or framework term was introduced. The v3.5.0 record below is kept intact as history.</w:t>
      </w:r>
    </w:p>
    <w:p>
      <w:pPr>
        <w:spacing w:before="320" w:after="160"/>
      </w:pPr>
      <w:r>
        <w:rPr>
          <w:b/>
          <w:color w:val="0F2347"/>
          <w:sz w:val="32"/>
        </w:rPr>
        <w:t>Recording policy — locked in v3.5.1</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Decision</w:t>
            </w:r>
          </w:p>
        </w:tc>
      </w:tr>
      <w:tr>
        <w:trPr>
          <w:cantSplit w:val="true"/>
        </w:trPr>
        <w:tc>
          <w:tcPr>
            <w:tcW w:type="dxa" w:w="2880"/>
          </w:tcPr>
          <w:p>
            <w:r>
              <w:rPr>
                <w:b/>
                <w:sz w:val="19"/>
              </w:rPr>
              <w:t>The decision</w:t>
            </w:r>
          </w:p>
        </w:tc>
        <w:tc>
          <w:tcPr>
            <w:tcW w:type="dxa" w:w="6768"/>
          </w:tcPr>
          <w:p>
            <w:r>
              <w:rPr>
                <w:sz w:val="19"/>
              </w:rPr>
              <w:t>Record minutes 0:00–35:00 only. The teaching and recognition portion is the recorded portion. At 35:00 the recording is STOPPED — not paused — and confirmed stopped on screen before the first participant-specific question. Minutes 35:00–45:00 are live-only Q&amp;A and are excluded from the distributed replay.</w:t>
            </w:r>
          </w:p>
        </w:tc>
      </w:tr>
      <w:tr>
        <w:trPr>
          <w:cantSplit w:val="true"/>
        </w:trPr>
        <w:tc>
          <w:tcPr>
            <w:tcW w:type="dxa" w:w="2880"/>
          </w:tcPr>
          <w:p>
            <w:r>
              <w:rPr>
                <w:b/>
                <w:sz w:val="19"/>
              </w:rPr>
              <w:t>Why it needed deciding</w:t>
            </w:r>
          </w:p>
        </w:tc>
        <w:tc>
          <w:tcPr>
            <w:tcW w:type="dxa" w:w="6768"/>
          </w:tcPr>
          <w:p>
            <w:r>
              <w:rPr>
                <w:sz w:val="19"/>
              </w:rPr>
              <w:t>The v3.5.0 family established no recording policy at all: nothing about whether the session is recorded, which portion, or how a replay may be distributed. SOP v1.0 flagged that as an open item rather than inventing a rule. This closes it.</w:t>
            </w:r>
          </w:p>
        </w:tc>
      </w:tr>
      <w:tr>
        <w:trPr>
          <w:cantSplit w:val="true"/>
        </w:trPr>
        <w:tc>
          <w:tcPr>
            <w:tcW w:type="dxa" w:w="2880"/>
          </w:tcPr>
          <w:p>
            <w:r>
              <w:rPr>
                <w:b/>
                <w:sz w:val="19"/>
              </w:rPr>
              <w:t>Not inherited</w:t>
            </w:r>
          </w:p>
        </w:tc>
        <w:tc>
          <w:tcPr>
            <w:tcW w:type="dxa" w:w="6768"/>
          </w:tcPr>
          <w:p>
            <w:r>
              <w:rPr>
                <w:sz w:val="19"/>
              </w:rPr>
              <w:t>This is a September 9 policy. The 60-minute flagship records minutes 0 to 50; that timing belongs to a different architecture and is deliberately not copied across. The SOP names it once, only to say it does not apply here.</w:t>
            </w:r>
          </w:p>
        </w:tc>
      </w:tr>
      <w:tr>
        <w:trPr>
          <w:cantSplit w:val="true"/>
        </w:trPr>
        <w:tc>
          <w:tcPr>
            <w:tcW w:type="dxa" w:w="2880"/>
          </w:tcPr>
          <w:p>
            <w:r>
              <w:rPr>
                <w:b/>
                <w:sz w:val="19"/>
              </w:rPr>
              <w:t>Slide 1 note</w:t>
            </w:r>
          </w:p>
        </w:tc>
        <w:tc>
          <w:tcPr>
            <w:tcW w:type="dxa" w:w="6768"/>
          </w:tcPr>
          <w:p>
            <w:r>
              <w:rPr>
                <w:sz w:val="19"/>
              </w:rPr>
              <w:t>Gains a RECORDING ON marker: start the recording on this slide, and the recorded portion is 0:00–35:00. The deck previously carried no recording marker anywhere, so a facilitator had no cue for when to begin.</w:t>
            </w:r>
          </w:p>
        </w:tc>
      </w:tr>
      <w:tr>
        <w:trPr>
          <w:cantSplit w:val="true"/>
        </w:trPr>
        <w:tc>
          <w:tcPr>
            <w:tcW w:type="dxa" w:w="2880"/>
          </w:tcPr>
          <w:p>
            <w:r>
              <w:rPr>
                <w:b/>
                <w:sz w:val="19"/>
              </w:rPr>
              <w:t>Slide 3 note</w:t>
            </w:r>
          </w:p>
        </w:tc>
        <w:tc>
          <w:tcPr>
            <w:tcW w:type="dxa" w:w="6768"/>
          </w:tcPr>
          <w:p>
            <w:r>
              <w:rPr>
                <w:sz w:val="19"/>
              </w:rPr>
              <w:t>Gains the spoken disclosure, inside the first five minutes at 3:00–4:30, where the session already sets its boundary aloud: “The teaching portion of this session is recorded so you can revisit the ideas. The final ten minutes are live questions and are not part of the replay. Nothing you write in your Career Stall Check is collected or scored.” The note tells the facilitator to say it once and not expand it into a disclaimer, and adds that personal situations, employer names and sensitive chat must stay out of the recorded teaching.</w:t>
            </w:r>
          </w:p>
        </w:tc>
      </w:tr>
      <w:tr>
        <w:trPr>
          <w:cantSplit w:val="true"/>
        </w:trPr>
        <w:tc>
          <w:tcPr>
            <w:tcW w:type="dxa" w:w="2880"/>
          </w:tcPr>
          <w:p>
            <w:r>
              <w:rPr>
                <w:b/>
                <w:sz w:val="19"/>
              </w:rPr>
              <w:t>Slide 14 note</w:t>
            </w:r>
          </w:p>
        </w:tc>
        <w:tc>
          <w:tcPr>
            <w:tcW w:type="dxa" w:w="6768"/>
          </w:tcPr>
          <w:p>
            <w:r>
              <w:rPr>
                <w:sz w:val="19"/>
              </w:rPr>
              <w:t>Gains the production instruction at the 33:30–35:00 hand-off: stop the recording at 35:00 and confirm on screen that it has stopped before advancing into Q&amp;A. Stop it; do not pause it. If the platform captures the whole meeting, keep the raw file private and distribute only the 0:00–35:00 teaching portion.</w:t>
            </w:r>
          </w:p>
        </w:tc>
      </w:tr>
      <w:tr>
        <w:trPr>
          <w:cantSplit w:val="true"/>
        </w:trPr>
        <w:tc>
          <w:tcPr>
            <w:tcW w:type="dxa" w:w="2880"/>
          </w:tcPr>
          <w:p>
            <w:r>
              <w:rPr>
                <w:b/>
                <w:sz w:val="19"/>
              </w:rPr>
              <w:t>Slide 15 note</w:t>
            </w:r>
          </w:p>
        </w:tc>
        <w:tc>
          <w:tcPr>
            <w:tcW w:type="dxa" w:w="6768"/>
          </w:tcPr>
          <w:p>
            <w:r>
              <w:rPr>
                <w:sz w:val="19"/>
              </w:rPr>
              <w:t>Gains the marker RECORDING OFF — LIVE-ONLY Q&amp;A, and the instruction to confirm on screen before taking the first participant-specific question.</w:t>
            </w:r>
          </w:p>
        </w:tc>
      </w:tr>
      <w:tr>
        <w:trPr>
          <w:cantSplit w:val="true"/>
        </w:trPr>
        <w:tc>
          <w:tcPr>
            <w:tcW w:type="dxa" w:w="2880"/>
          </w:tcPr>
          <w:p>
            <w:r>
              <w:rPr>
                <w:b/>
                <w:sz w:val="19"/>
              </w:rPr>
              <w:t>Facilitator SOP v1.0 → v1.1</w:t>
            </w:r>
          </w:p>
        </w:tc>
        <w:tc>
          <w:tcPr>
            <w:tcW w:type="dxa" w:w="6768"/>
          </w:tcPr>
          <w:p>
            <w:r>
              <w:rPr>
                <w:sz w:val="19"/>
              </w:rPr>
              <w:t>Section 4's open item is replaced by the locked policy. The participant-privacy rules beneath it are unchanged. Section 9 now records no open items.</w:t>
            </w:r>
          </w:p>
        </w:tc>
      </w:tr>
      <w:tr>
        <w:trPr>
          <w:cantSplit w:val="true"/>
        </w:trPr>
        <w:tc>
          <w:tcPr>
            <w:tcW w:type="dxa" w:w="2880"/>
          </w:tcPr>
          <w:p>
            <w:r>
              <w:rPr>
                <w:b/>
                <w:sz w:val="19"/>
              </w:rPr>
              <w:t>Scope</w:t>
            </w:r>
          </w:p>
        </w:tc>
        <w:tc>
          <w:tcPr>
            <w:tcW w:type="dxa" w:w="6768"/>
          </w:tcPr>
          <w:p>
            <w:r>
              <w:rPr>
                <w:sz w:val="19"/>
              </w:rPr>
              <w:t>An operational policy addition, not a content redesign. No slide face changed — 16 of 16 are byte-identical to v3.5.0. Only the four notes above differ. Every timing cue, the 45-minute total, the 0:00–35:00 teaching block and the 35:00–45:00 Q&amp;A block are unchanged, and no teaching, offer or framework term was introduced.</w:t>
            </w:r>
          </w:p>
        </w:tc>
      </w:tr>
    </w:tbl>
    <w:p>
      <w:pPr>
        <w:spacing w:before="320" w:after="160"/>
      </w:pPr>
      <w:r>
        <w:rPr>
          <w:b/>
          <w:color w:val="0F2347"/>
          <w:sz w:val="32"/>
        </w:rPr>
        <w:t>What changed in v3.5.0 — history, unchanged</w:t>
      </w:r>
    </w:p>
    <w:p>
      <w:pPr>
        <w:spacing w:after="160"/>
      </w:pPr>
      <w:r>
        <w:rPr>
          <w:b w:val="0"/>
          <w:i w:val="0"/>
          <w:color w:val="000000"/>
          <w:sz w:val="19"/>
        </w:rPr>
        <w:t>v3.5.0 is a controlled revision of the approved v3.4.1 FINAL lesson, not a rebuild. The session moves to Wednesday, September 9, 2026 and the guided read it hands off to now falls on Wednesday, September 23, 2026; two speaker notes are refined. Nothing else in the lesson changed, and this document records both what moved and what was verified to have stayed still.</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2 becomes Wednesday, September 9, 2026, 6:00 PM CT. The lesson stays 45 minutes and its architecture is unchanged.</w:t>
            </w:r>
          </w:p>
        </w:tc>
      </w:tr>
      <w:tr>
        <w:trPr>
          <w:cantSplit w:val="true"/>
        </w:trPr>
        <w:tc>
          <w:tcPr>
            <w:tcW w:type="dxa" w:w="2880"/>
          </w:tcPr>
          <w:p>
            <w:r>
              <w:rPr>
                <w:b/>
                <w:sz w:val="19"/>
              </w:rPr>
              <w:t>Continuation date</w:t>
            </w:r>
          </w:p>
        </w:tc>
        <w:tc>
          <w:tcPr>
            <w:tcW w:type="dxa" w:w="6768"/>
          </w:tcPr>
          <w:p>
            <w:r>
              <w:rPr>
                <w:sz w:val="19"/>
              </w:rPr>
              <w:t>The continuation session moves from September 16 to Wednesday, September 23, 2026. It appears on slide faces 13, 14 and 15 and in six speaker notes.</w:t>
            </w:r>
          </w:p>
        </w:tc>
      </w:tr>
      <w:tr>
        <w:trPr>
          <w:cantSplit w:val="true"/>
        </w:trPr>
        <w:tc>
          <w:tcPr>
            <w:tcW w:type="dxa" w:w="2880"/>
          </w:tcPr>
          <w:p>
            <w:r>
              <w:rPr>
                <w:b/>
                <w:sz w:val="19"/>
              </w:rPr>
              <w:t>Slide 6 speaker note</w:t>
            </w:r>
          </w:p>
        </w:tc>
        <w:tc>
          <w:tcPr>
            <w:tcW w:type="dxa" w:w="6768"/>
          </w:tcPr>
          <w:p>
            <w:r>
              <w:rPr>
                <w:sz w:val="19"/>
              </w:rPr>
              <w:t>The existing sentence “Some things travel with you and some have to be relearned in the new context” is extended rather than duplicated: “Some things travel with you and some have to be relearned. Some of this may come back quickly, but it still has to be learned in the new context. That is different from having nothing to carry.” The slide face is untouched and keeps “Starting as a learner is not the same as starting from zero.”</w:t>
            </w:r>
          </w:p>
        </w:tc>
      </w:tr>
      <w:tr>
        <w:trPr>
          <w:cantSplit w:val="true"/>
        </w:trPr>
        <w:tc>
          <w:tcPr>
            <w:tcW w:type="dxa" w:w="2880"/>
          </w:tcPr>
          <w:p>
            <w:r>
              <w:rPr>
                <w:b/>
                <w:sz w:val="19"/>
              </w:rPr>
              <w:t>Slide 8 speaker note</w:t>
            </w:r>
          </w:p>
        </w:tc>
        <w:tc>
          <w:tcPr>
            <w:tcW w:type="dxa" w:w="6768"/>
          </w:tcPr>
          <w:p>
            <w:r>
              <w:rPr>
                <w:sz w:val="19"/>
              </w:rPr>
              <w:t>The outsider-legibility test on the face is unchanged. The note gains the spoken follow-up — “and would they have enough evidence to trust that the experience is useful in their context?” — and an explicit instruction not to imply that translating your value guarantees an employer will accept it.</w:t>
            </w:r>
          </w:p>
        </w:tc>
      </w:tr>
      <w:tr>
        <w:trPr>
          <w:cantSplit w:val="true"/>
        </w:trPr>
        <w:tc>
          <w:tcPr>
            <w:tcW w:type="dxa" w:w="2880"/>
          </w:tcPr>
          <w:p>
            <w:r>
              <w:rPr>
                <w:b/>
                <w:sz w:val="19"/>
              </w:rPr>
              <w:t>career-evidence-starter.html</w:t>
            </w:r>
          </w:p>
        </w:tc>
        <w:tc>
          <w:tcPr>
            <w:tcW w:type="dxa" w:w="6768"/>
          </w:tcPr>
          <w:p>
            <w:r>
              <w:rPr>
                <w:sz w:val="19"/>
              </w:rPr>
              <w:t>A stale September 2 block survived the earlier reschedule on this page alone. Corrected in this pass: the expiry instant to 2026-09-09T18:45:00-05:00, the body copy to “Wednesday, September 9, 2026, 6:00 PM CT” naming the start time only, and three occurrences inside the explanatory comment. It now matches the equivalent block on career-decisions.html.</w:t>
            </w:r>
          </w:p>
        </w:tc>
      </w:tr>
      <w:tr>
        <w:trPr>
          <w:cantSplit w:val="true"/>
        </w:trPr>
        <w:tc>
          <w:tcPr>
            <w:tcW w:type="dxa" w:w="2880"/>
          </w:tcPr>
          <w:p>
            <w:r>
              <w:rPr>
                <w:b/>
                <w:sz w:val="19"/>
              </w:rPr>
              <w:t>Method</w:t>
            </w:r>
          </w:p>
        </w:tc>
        <w:tc>
          <w:tcPr>
            <w:tcW w:type="dxa" w:w="6768"/>
          </w:tcPr>
          <w:p>
            <w:r>
              <w:rPr>
                <w:sz w:val="19"/>
              </w:rPr>
              <w:t>A scripted patch of the approved v3.4.1 FINAL file, which is how this deck has always been maintained. Run text is rewritten in place so every run keeps its own formatting, and the build refuses to save unless each differing face and note matches the approved text with only a date substitution or a named sanctioned edit applied.</w:t>
            </w:r>
          </w:p>
        </w:tc>
      </w:tr>
    </w:tbl>
    <w:p>
      <w:pPr>
        <w:spacing w:before="120" w:after="120" w:line="40" w:lineRule="exact"/>
        <w:pBdr>
          <w:bottom w:val="single" w:sz="6" w:space="1" w:color="B8C5D9"/>
        </w:pBdr>
      </w:pPr>
    </w:p>
    <w:p>
      <w:pPr>
        <w:spacing w:before="320" w:after="160"/>
      </w:pPr>
      <w:r>
        <w:rPr>
          <w:b/>
          <w:color w:val="0F2347"/>
          <w:sz w:val="32"/>
        </w:rPr>
        <w:t>What was deliberately not changed</w:t>
      </w:r>
    </w:p>
    <w:p>
      <w:pPr>
        <w:spacing w:after="160"/>
      </w:pPr>
      <w:r>
        <w:rPr>
          <w:b w:val="0"/>
          <w:i w:val="0"/>
          <w:color w:val="000000"/>
          <w:sz w:val="19"/>
        </w:rPr>
        <w:t>Evergreen teaching language was not rewritten for version consistency. Each item below is asserted against the approved v3.4.1 file on disk rather than assumed.</w:t>
      </w:r>
    </w:p>
    <w:p>
      <w:pPr>
        <w:pStyle w:val="ListBullet"/>
        <w:spacing w:after="60"/>
      </w:pPr>
      <w:r>
        <w:rPr>
          <w:color w:val="000000"/>
          <w:sz w:val="19"/>
        </w:rPr>
        <w:t>The three signs, on slides 7, 8 and 9. Byte-identical to v3.4.1.</w:t>
      </w:r>
    </w:p>
    <w:p>
      <w:pPr>
        <w:pStyle w:val="ListBullet"/>
        <w:spacing w:after="60"/>
      </w:pPr>
      <w:r>
        <w:rPr>
          <w:color w:val="000000"/>
          <w:sz w:val="19"/>
        </w:rPr>
        <w:t>The Career Stall Check on slide 10, the last-90-days discipline and the non-diagnostic boundary on slide 11.</w:t>
      </w:r>
    </w:p>
    <w:p>
      <w:pPr>
        <w:pStyle w:val="ListBullet"/>
        <w:spacing w:after="60"/>
      </w:pPr>
      <w:r>
        <w:rPr>
          <w:color w:val="000000"/>
          <w:sz w:val="19"/>
        </w:rPr>
        <w:t>The 45-minute architecture: fifteen timed slides running 0:00 to 45:00 with no gap or overlap, and every TIMING cue identical to v3.4.1.</w:t>
      </w:r>
    </w:p>
    <w:p>
      <w:pPr>
        <w:pStyle w:val="ListBullet"/>
        <w:spacing w:after="60"/>
      </w:pPr>
      <w:r>
        <w:rPr>
          <w:color w:val="000000"/>
          <w:sz w:val="19"/>
        </w:rPr>
        <w:t>The slide 2 worked example distinguishing what travelled from audit into cybersecurity and privacy from what had to be learned in the new context. It is lived evidence and is deliberately not expanded.</w:t>
      </w:r>
    </w:p>
    <w:p>
      <w:pPr>
        <w:pStyle w:val="ListBullet"/>
        <w:spacing w:after="60"/>
      </w:pPr>
      <w:r>
        <w:rPr>
          <w:color w:val="000000"/>
          <w:sz w:val="19"/>
        </w:rPr>
        <w:t>The two continuation routes and their prices. No third route, no bundle, no scarcity language, and no reference to the retired paid group workshop.</w:t>
      </w:r>
    </w:p>
    <w:p>
      <w:pPr>
        <w:pStyle w:val="ListBullet"/>
        <w:spacing w:after="60"/>
      </w:pPr>
      <w:r>
        <w:rPr>
          <w:color w:val="000000"/>
          <w:sz w:val="19"/>
        </w:rPr>
        <w:t>The hidden AI appendix at slide 16, which carries no timing cue and sits outside the session.</w:t>
      </w:r>
    </w:p>
    <w:p>
      <w:pPr>
        <w:pStyle w:val="ListBullet"/>
        <w:spacing w:after="60"/>
      </w:pPr>
      <w:r>
        <w:rPr>
          <w:color w:val="000000"/>
          <w:sz w:val="19"/>
        </w:rPr>
        <w:t>The Career Stall Check leave-behind, which carries no date, price or version-bound claim and therefore needs no edit when the session moves.</w:t>
      </w:r>
    </w:p>
    <w:p>
      <w:pPr>
        <w:pStyle w:val="ListBullet"/>
        <w:spacing w:after="60"/>
      </w:pPr>
      <w:r>
        <w:rPr>
          <w:color w:val="000000"/>
          <w:sz w:val="19"/>
        </w:rPr>
        <w:t>Every other speaker note. Thirteen of sixteen are byte-identical.</w:t>
      </w:r>
    </w:p>
    <w:p>
      <w:pPr>
        <w:spacing w:before="120" w:after="120" w:line="40" w:lineRule="exact"/>
        <w:pBdr>
          <w:bottom w:val="single" w:sz="6" w:space="1" w:color="B8C5D9"/>
        </w:pBdr>
      </w:pPr>
    </w:p>
    <w:p>
      <w:pPr>
        <w:spacing w:before="320" w:after="160"/>
      </w:pPr>
      <w:r>
        <w:rPr>
          <w:b/>
          <w:color w:val="0F2347"/>
          <w:sz w:val="32"/>
        </w:rPr>
        <w:t>Family inventory — what exists, and what does not</w:t>
      </w:r>
    </w:p>
    <w:p>
      <w:pPr>
        <w:spacing w:after="160"/>
      </w:pPr>
      <w:r>
        <w:rPr>
          <w:b w:val="0"/>
          <w:i w:val="0"/>
          <w:color w:val="000000"/>
          <w:sz w:val="19"/>
        </w:rPr>
        <w:t>Where an asset no longer exists, or never existed, that is stated here rather than filled in from memory.</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Asset</w:t>
            </w:r>
          </w:p>
        </w:tc>
        <w:tc>
          <w:tcPr>
            <w:tcW w:type="dxa" w:w="6768"/>
            <w:shd w:val="clear" w:fill="0F2347"/>
          </w:tcPr>
          <w:p>
            <w:r>
              <w:rPr>
                <w:b/>
                <w:color w:val="FFFFFF"/>
                <w:sz w:val="19"/>
              </w:rPr>
              <w:t>Status</w:t>
            </w:r>
          </w:p>
        </w:tc>
      </w:tr>
      <w:tr>
        <w:trPr>
          <w:cantSplit w:val="true"/>
        </w:trPr>
        <w:tc>
          <w:tcPr>
            <w:tcW w:type="dxa" w:w="2880"/>
          </w:tcPr>
          <w:p>
            <w:r>
              <w:rPr>
                <w:b/>
                <w:sz w:val="19"/>
              </w:rPr>
              <w:t>Presenter deck — SHIPPED</w:t>
            </w:r>
          </w:p>
        </w:tc>
        <w:tc>
          <w:tcPr>
            <w:tcW w:type="dxa" w:w="6768"/>
          </w:tcPr>
          <w:p>
            <w:r>
              <w:rPr>
                <w:sz w:val="19"/>
              </w:rPr>
              <w:t>How_to_Tell_If_Your_Career_Is_Stalling_Lightning_Lesson_v3.5.0_FINAL.pptx. 16 slides, 15 active, 1 hidden. sha256 27159b36e66bf1bfb216e86eb0bfc168a3a5e7a584ac681b2e2f9812bab4b9a5</w:t>
            </w:r>
          </w:p>
        </w:tc>
      </w:tr>
      <w:tr>
        <w:trPr>
          <w:cantSplit w:val="true"/>
        </w:trPr>
        <w:tc>
          <w:tcPr>
            <w:tcW w:type="dxa" w:w="2880"/>
          </w:tcPr>
          <w:p>
            <w:r>
              <w:rPr>
                <w:b/>
                <w:sz w:val="19"/>
              </w:rPr>
              <w:t>Exported PDF — SHIPPED</w:t>
            </w:r>
          </w:p>
        </w:tc>
        <w:tc>
          <w:tcPr>
            <w:tcW w:type="dxa" w:w="6768"/>
          </w:tcPr>
          <w:p>
            <w:r>
              <w:rPr>
                <w:sz w:val="19"/>
              </w:rPr>
              <w:t>How_to_Tell_If_Your_Career_Is_Stalling_Lightning_Lesson_v3.5.0_FINAL.pdf. 15 pages, the hidden appendix correctly excluded. sha256 0a823d1de0e8ecdfa2cad99418a756aa54e9bf934497b7d15f9389de6cfd6687</w:t>
            </w:r>
          </w:p>
        </w:tc>
      </w:tr>
      <w:tr>
        <w:trPr>
          <w:cantSplit w:val="true"/>
        </w:trPr>
        <w:tc>
          <w:tcPr>
            <w:tcW w:type="dxa" w:w="2880"/>
          </w:tcPr>
          <w:p>
            <w:r>
              <w:rPr>
                <w:b/>
                <w:sz w:val="19"/>
              </w:rPr>
              <w:t>Leave-behind — SHIPPED, UNCHANGED</w:t>
            </w:r>
          </w:p>
        </w:tc>
        <w:tc>
          <w:tcPr>
            <w:tcW w:type="dxa" w:w="6768"/>
          </w:tcPr>
          <w:p>
            <w:r>
              <w:rPr>
                <w:sz w:val="19"/>
              </w:rPr>
              <w:t>Career_Stall_Check_v1.0.docx and .pdf. Its four questions match slide 10 verbatim and it carries no date or price, so it is reissued at v1.0 rather than renumbered for consistency. sha256 370ba6ebbe2376ce… / a254b67801ec00d1…</w:t>
            </w:r>
          </w:p>
        </w:tc>
      </w:tr>
      <w:tr>
        <w:trPr>
          <w:cantSplit w:val="true"/>
        </w:trPr>
        <w:tc>
          <w:tcPr>
            <w:tcW w:type="dxa" w:w="2880"/>
          </w:tcPr>
          <w:p>
            <w:r>
              <w:rPr>
                <w:b/>
                <w:sz w:val="19"/>
              </w:rPr>
              <w:t>This report — SHIPPED, NEW</w:t>
            </w:r>
          </w:p>
        </w:tc>
        <w:tc>
          <w:tcPr>
            <w:tcW w:type="dxa" w:w="6768"/>
          </w:tcPr>
          <w:p>
            <w:r>
              <w:rPr>
                <w:sz w:val="19"/>
              </w:rPr>
              <w:t>Lightning_Lesson_v3.5.0_Change_Log_and_QA_Report.docx, with a LibreOffice preview. The family had no change-log or QA document; this is it.</w:t>
            </w:r>
          </w:p>
        </w:tc>
      </w:tr>
      <w:tr>
        <w:trPr>
          <w:cantSplit w:val="true"/>
        </w:trPr>
        <w:tc>
          <w:tcPr>
            <w:tcW w:type="dxa" w:w="2880"/>
          </w:tcPr>
          <w:p>
            <w:r>
              <w:rPr>
                <w:b/>
                <w:sz w:val="19"/>
              </w:rPr>
              <w:t>Facilitator Guide v3.2 — NOT SHIPPED, SUPERSEDED</w:t>
            </w:r>
          </w:p>
        </w:tc>
        <w:tc>
          <w:tcPr>
            <w:tcW w:type="dxa" w:w="6768"/>
          </w:tcPr>
          <w:p>
            <w:r>
              <w:rPr>
                <w:sz w:val="19"/>
              </w:rPr>
              <w:t>It describes a 15-slide deck and a $249 paid group workshop that has since been retired from active public sale, and names a secondary Substack route. Bringing it current is a rewrite, not a date edit, so under the instruction not to rewrite evergreen material for version consistency it is left untouched and excluded. It must not be handed to a facilitator for the September 9 delivery.</w:t>
            </w:r>
          </w:p>
        </w:tc>
      </w:tr>
      <w:tr>
        <w:trPr>
          <w:cantSplit w:val="true"/>
        </w:trPr>
        <w:tc>
          <w:tcPr>
            <w:tcW w:type="dxa" w:w="2880"/>
          </w:tcPr>
          <w:p>
            <w:r>
              <w:rPr>
                <w:b/>
                <w:sz w:val="19"/>
              </w:rPr>
              <w:t>Facilitator SOP — SHIPPED, v1.1 FINAL</w:t>
            </w:r>
          </w:p>
        </w:tc>
        <w:tc>
          <w:tcPr>
            <w:tcW w:type="dxa" w:w="6768"/>
          </w:tcPr>
          <w:p>
            <w:r>
              <w:rPr>
                <w:sz w:val="19"/>
              </w:rPr>
              <w:t>Capability_Formation_Career_Stalling_SOP_Sept9_2026_v1.1_FINAL.docx, five pages, with a LibreOffice preview. A new document built against this deck, not a revision of Facilitator Guide v3.2. Its run of show is read out of the speaker notes at build time, so the timing table cannot drift from the deck. v1.1 closes the recording policy that v1.0 left open.</w:t>
            </w:r>
          </w:p>
        </w:tc>
      </w:tr>
      <w:tr>
        <w:trPr>
          <w:cantSplit w:val="true"/>
        </w:trPr>
        <w:tc>
          <w:tcPr>
            <w:tcW w:type="dxa" w:w="2880"/>
          </w:tcPr>
          <w:p>
            <w:r>
              <w:rPr>
                <w:b/>
                <w:sz w:val="19"/>
              </w:rPr>
              <w:t>Change Log and Timing Map v3.2 — NOT SHIPPED, HISTORICAL</w:t>
            </w:r>
          </w:p>
        </w:tc>
        <w:tc>
          <w:tcPr>
            <w:tcW w:type="dxa" w:w="6768"/>
          </w:tcPr>
          <w:p>
            <w:r>
              <w:rPr>
                <w:sz w:val="19"/>
              </w:rPr>
              <w:t>Records of a 15-slide build superseded by v3.3.8, v3.4.0, v3.4.1 and v3.5.0. They are retained in the repository as the audit trail and are not part of the delivery package.</w:t>
            </w:r>
          </w:p>
        </w:tc>
      </w:tr>
      <w:tr>
        <w:trPr>
          <w:cantSplit w:val="true"/>
        </w:trPr>
        <w:tc>
          <w:tcPr>
            <w:tcW w:type="dxa" w:w="2880"/>
          </w:tcPr>
          <w:p>
            <w:r>
              <w:rPr>
                <w:b/>
                <w:sz w:val="19"/>
              </w:rPr>
              <w:t>Day-of Control Sheet and Rehearsal Protocol v1.0 — NOT SHIPPED, DIFFERENT SESSION</w:t>
            </w:r>
          </w:p>
        </w:tc>
        <w:tc>
          <w:tcPr>
            <w:tcW w:type="dxa" w:w="6768"/>
          </w:tcPr>
          <w:p>
            <w:r>
              <w:rPr>
                <w:sz w:val="19"/>
              </w:rPr>
              <w:t>Both are dated Thursday, August 20, 2026 and belong to the retired “Is Your Work Still Building You?” lesson, as do the promo and Maven listing copy in lightning-lesson/. A different session, not this family.</w:t>
            </w:r>
          </w:p>
        </w:tc>
      </w:tr>
      <w:tr>
        <w:trPr>
          <w:cantSplit w:val="true"/>
        </w:trPr>
        <w:tc>
          <w:tcPr>
            <w:tcW w:type="dxa" w:w="2880"/>
          </w:tcPr>
          <w:p>
            <w:r>
              <w:rPr>
                <w:b/>
                <w:sz w:val="19"/>
              </w:rPr>
              <w:t>Attendee instructions and reminder or follow-up copy — DO NOT EXIST</w:t>
            </w:r>
          </w:p>
        </w:tc>
        <w:tc>
          <w:tcPr>
            <w:tcW w:type="dxa" w:w="6768"/>
          </w:tcPr>
          <w:p>
            <w:r>
              <w:rPr>
                <w:sz w:val="19"/>
              </w:rPr>
              <w:t>Stated, not reconstructed. No attendee-facing instruction, reminder or follow-up document for this lesson exists in the repository. The registration and joining path is the Maven event page, which is configured on the platform and is not stored here.</w:t>
            </w:r>
          </w:p>
        </w:tc>
      </w:tr>
      <w:tr>
        <w:trPr>
          <w:cantSplit w:val="true"/>
        </w:trPr>
        <w:tc>
          <w:tcPr>
            <w:tcW w:type="dxa" w:w="2880"/>
          </w:tcPr>
          <w:p>
            <w:r>
              <w:rPr>
                <w:b/>
                <w:sz w:val="19"/>
              </w:rPr>
              <w:t>Build and QA scripts — IN THE REPOSITORY, NOT IN THE PACKAGE</w:t>
            </w:r>
          </w:p>
        </w:tc>
        <w:tc>
          <w:tcPr>
            <w:tcW w:type="dxa" w:w="6768"/>
          </w:tcPr>
          <w:p>
            <w:r>
              <w:rPr>
                <w:sz w:val="19"/>
              </w:rPr>
              <w:t>SOURCE_build_v350.py, SOURCE_build_v351.py, SOURCE_qa_sept9.py, SOURCE_audit_family.py, SOURCE_qa_recording.py and the two document builders are committed to sept9-assets/ so a container rebuild cannot lose them as it lost the flagship generators. They are production tooling rather than delivery material, so they are kept out of the ZIP.</w:t>
            </w:r>
          </w:p>
        </w:tc>
      </w:tr>
    </w:tbl>
    <w:p>
      <w:pPr>
        <w:spacing w:before="120" w:after="120" w:line="40" w:lineRule="exact"/>
        <w:pBdr>
          <w:bottom w:val="single" w:sz="6" w:space="1" w:color="B8C5D9"/>
        </w:pBdr>
      </w:pPr>
    </w:p>
    <w:p>
      <w:pPr>
        <w:spacing w:before="320" w:after="160"/>
      </w:pPr>
      <w:r>
        <w:rPr>
          <w:b/>
          <w:color w:val="0F2347"/>
          <w:sz w:val="32"/>
        </w:rPr>
        <w:t>Verification — 77 items</w:t>
      </w:r>
    </w:p>
    <w:p>
      <w:pPr>
        <w:spacing w:after="160"/>
      </w:pPr>
      <w:r>
        <w:rPr>
          <w:b w:val="0"/>
          <w:i w:val="0"/>
          <w:color w:val="000000"/>
          <w:sz w:val="19"/>
        </w:rPr>
        <w:t>Executed against the delivered files, not the build directory. The rows below are written by the checks at build time, so this document cannot report a pass the checks did not produce.</w:t>
      </w:r>
    </w:p>
    <w:p>
      <w:pPr>
        <w:keepNext/>
        <w:spacing w:before="240" w:after="80"/>
      </w:pPr>
      <w:r>
        <w:rPr>
          <w:b/>
          <w:color w:val="0F2347"/>
          <w:sz w:val="25"/>
        </w:rPr>
        <w:t>Group A — Stale dates and timezone,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w:t>
            </w:r>
          </w:p>
        </w:tc>
        <w:tc>
          <w:tcPr>
            <w:tcW w:type="dxa" w:w="3139"/>
          </w:tcPr>
          <w:p>
            <w:r>
              <w:rPr>
                <w:sz w:val="18"/>
              </w:rPr>
              <w:t>No stale “September 2, 2026” — the lesson's former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2</w:t>
            </w:r>
          </w:p>
        </w:tc>
        <w:tc>
          <w:tcPr>
            <w:tcW w:type="dxa" w:w="3139"/>
          </w:tcPr>
          <w:p>
            <w:r>
              <w:rPr>
                <w:sz w:val="18"/>
              </w:rPr>
              <w:t>No stale “September 2,” — the lesson's former date, any form</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3</w:t>
            </w:r>
          </w:p>
        </w:tc>
        <w:tc>
          <w:tcPr>
            <w:tcW w:type="dxa" w:w="3139"/>
          </w:tcPr>
          <w:p>
            <w:r>
              <w:rPr>
                <w:sz w:val="18"/>
              </w:rPr>
              <w:t>No stale “September 16” — the continuation session's former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4</w:t>
            </w:r>
          </w:p>
        </w:tc>
        <w:tc>
          <w:tcPr>
            <w:tcW w:type="dxa" w:w="3139"/>
          </w:tcPr>
          <w:p>
            <w:r>
              <w:rPr>
                <w:sz w:val="18"/>
              </w:rPr>
              <w:t>No stale “Sept 2” — abbreviated former lesson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5</w:t>
            </w:r>
          </w:p>
        </w:tc>
        <w:tc>
          <w:tcPr>
            <w:tcW w:type="dxa" w:w="3139"/>
          </w:tcPr>
          <w:p>
            <w:r>
              <w:rPr>
                <w:sz w:val="18"/>
              </w:rPr>
              <w:t>No stale “Sept 16” — abbreviated former continuation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6</w:t>
            </w:r>
          </w:p>
        </w:tc>
        <w:tc>
          <w:tcPr>
            <w:tcW w:type="dxa" w:w="3139"/>
          </w:tcPr>
          <w:p>
            <w:r>
              <w:rPr>
                <w:sz w:val="18"/>
              </w:rPr>
              <w:t>No stale “2026-09-02” — machine-readable former lesson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7</w:t>
            </w:r>
          </w:p>
        </w:tc>
        <w:tc>
          <w:tcPr>
            <w:tcW w:type="dxa" w:w="3139"/>
          </w:tcPr>
          <w:p>
            <w:r>
              <w:rPr>
                <w:sz w:val="18"/>
              </w:rPr>
              <w:t>No stale “2026-09-16” — machine-readable former continuation date</w:t>
            </w:r>
          </w:p>
        </w:tc>
        <w:tc>
          <w:tcPr>
            <w:tcW w:type="dxa" w:w="893"/>
            <w:shd w:val="clear" w:fill="D9EAD3"/>
          </w:tcPr>
          <w:p>
            <w:r>
              <w:rPr>
                <w:b/>
                <w:color w:val="1A7A1A"/>
                <w:sz w:val="18"/>
              </w:rPr>
              <w:t>PASS</w:t>
            </w:r>
          </w:p>
        </w:tc>
        <w:tc>
          <w:tcPr>
            <w:tcW w:type="dxa" w:w="5587"/>
          </w:tcPr>
          <w:p>
            <w:r>
              <w:rPr>
                <w:sz w:val="17"/>
              </w:rPr>
              <w:t>zero live occurrences; prohibition lists and the dated reconciliation report are excluded as guardrail and audit trail</w:t>
            </w:r>
          </w:p>
        </w:tc>
      </w:tr>
      <w:tr>
        <w:trPr>
          <w:cantSplit w:val="true"/>
        </w:trPr>
        <w:tc>
          <w:tcPr>
            <w:tcW w:type="dxa" w:w="461"/>
          </w:tcPr>
          <w:p>
            <w:r>
              <w:rPr>
                <w:sz w:val="18"/>
              </w:rPr>
              <w:t>8</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no live use. Excluded by design: the prohibited_wording entry that bans it, the report recording that ban, and the received_at_cst export column</w:t>
            </w:r>
          </w:p>
        </w:tc>
      </w:tr>
    </w:tbl>
    <w:p>
      <w:pPr>
        <w:keepNext/>
        <w:spacing w:before="240" w:after="80"/>
      </w:pPr>
      <w:r>
        <w:rPr>
          <w:b/>
          <w:color w:val="0F2347"/>
          <w:sz w:val="25"/>
        </w:rPr>
        <w:t>Group B — The new dates are present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9</w:t>
            </w:r>
          </w:p>
        </w:tc>
        <w:tc>
          <w:tcPr>
            <w:tcW w:type="dxa" w:w="3139"/>
          </w:tcPr>
          <w:p>
            <w:r>
              <w:rPr>
                <w:sz w:val="18"/>
              </w:rPr>
              <w:t>Lesson date is Wednesday, September 9, 2026 on the site</w:t>
            </w:r>
          </w:p>
        </w:tc>
        <w:tc>
          <w:tcPr>
            <w:tcW w:type="dxa" w:w="893"/>
            <w:shd w:val="clear" w:fill="D9EAD3"/>
          </w:tcPr>
          <w:p>
            <w:r>
              <w:rPr>
                <w:b/>
                <w:color w:val="1A7A1A"/>
                <w:sz w:val="18"/>
              </w:rPr>
              <w:t>PASS</w:t>
            </w:r>
          </w:p>
        </w:tc>
        <w:tc>
          <w:tcPr>
            <w:tcW w:type="dxa" w:w="5587"/>
          </w:tcPr>
          <w:p>
            <w:r>
              <w:rPr>
                <w:sz w:val="17"/>
              </w:rPr>
              <w:t>3 site references carry it</w:t>
            </w:r>
          </w:p>
        </w:tc>
      </w:tr>
      <w:tr>
        <w:trPr>
          <w:cantSplit w:val="true"/>
        </w:trPr>
        <w:tc>
          <w:tcPr>
            <w:tcW w:type="dxa" w:w="461"/>
          </w:tcPr>
          <w:p>
            <w:r>
              <w:rPr>
                <w:sz w:val="18"/>
              </w:rPr>
              <w:t>10</w:t>
            </w:r>
          </w:p>
        </w:tc>
        <w:tc>
          <w:tcPr>
            <w:tcW w:type="dxa" w:w="3139"/>
          </w:tcPr>
          <w:p>
            <w:r>
              <w:rPr>
                <w:sz w:val="18"/>
              </w:rPr>
              <w:t>Continuation date is September 23 in the deck</w:t>
            </w:r>
          </w:p>
        </w:tc>
        <w:tc>
          <w:tcPr>
            <w:tcW w:type="dxa" w:w="893"/>
            <w:shd w:val="clear" w:fill="D9EAD3"/>
          </w:tcPr>
          <w:p>
            <w:r>
              <w:rPr>
                <w:b/>
                <w:color w:val="1A7A1A"/>
                <w:sz w:val="18"/>
              </w:rPr>
              <w:t>PASS</w:t>
            </w:r>
          </w:p>
        </w:tc>
        <w:tc>
          <w:tcPr>
            <w:tcW w:type="dxa" w:w="5587"/>
          </w:tcPr>
          <w:p>
            <w:r>
              <w:rPr>
                <w:sz w:val="17"/>
              </w:rPr>
              <w:t>slides 13, 14, 15 on the face; notes on 6, 12, 13, 14, 15, 16</w:t>
            </w:r>
          </w:p>
        </w:tc>
      </w:tr>
      <w:tr>
        <w:trPr>
          <w:cantSplit w:val="true"/>
        </w:trPr>
        <w:tc>
          <w:tcPr>
            <w:tcW w:type="dxa" w:w="461"/>
          </w:tcPr>
          <w:p>
            <w:r>
              <w:rPr>
                <w:sz w:val="18"/>
              </w:rPr>
              <w:t>11</w:t>
            </w:r>
          </w:p>
        </w:tc>
        <w:tc>
          <w:tcPr>
            <w:tcW w:type="dxa" w:w="3139"/>
          </w:tcPr>
          <w:p>
            <w:r>
              <w:rPr>
                <w:sz w:val="18"/>
              </w:rPr>
              <w:t>Slide 13 names both new dates</w:t>
            </w:r>
          </w:p>
        </w:tc>
        <w:tc>
          <w:tcPr>
            <w:tcW w:type="dxa" w:w="893"/>
            <w:shd w:val="clear" w:fill="D9EAD3"/>
          </w:tcPr>
          <w:p>
            <w:r>
              <w:rPr>
                <w:b/>
                <w:color w:val="1A7A1A"/>
                <w:sz w:val="18"/>
              </w:rPr>
              <w:t>PASS</w:t>
            </w:r>
          </w:p>
        </w:tc>
        <w:tc>
          <w:tcPr>
            <w:tcW w:type="dxa" w:w="5587"/>
          </w:tcPr>
          <w:p>
            <w:r>
              <w:rPr>
                <w:sz w:val="17"/>
              </w:rPr>
              <w:t>the hand-off line on the slide face reads in full: “September 9 opens the question. September 23 guides the read.”</w:t>
            </w:r>
          </w:p>
        </w:tc>
      </w:tr>
      <w:tr>
        <w:trPr>
          <w:cantSplit w:val="true"/>
        </w:trPr>
        <w:tc>
          <w:tcPr>
            <w:tcW w:type="dxa" w:w="461"/>
          </w:tcPr>
          <w:p>
            <w:r>
              <w:rPr>
                <w:sz w:val="18"/>
              </w:rPr>
              <w:t>12</w:t>
            </w:r>
          </w:p>
        </w:tc>
        <w:tc>
          <w:tcPr>
            <w:tcW w:type="dxa" w:w="3139"/>
          </w:tcPr>
          <w:p>
            <w:r>
              <w:rPr>
                <w:sz w:val="18"/>
              </w:rPr>
              <w:t>Slide 14 card carries Wednesday, September 23, 2026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13</w:t>
            </w:r>
          </w:p>
        </w:tc>
        <w:tc>
          <w:tcPr>
            <w:tcW w:type="dxa" w:w="3139"/>
          </w:tcPr>
          <w:p>
            <w:r>
              <w:rPr>
                <w:sz w:val="18"/>
              </w:rPr>
              <w:t>career-evidence-starter.html no longer holds the old date or an end time</w:t>
            </w:r>
          </w:p>
        </w:tc>
        <w:tc>
          <w:tcPr>
            <w:tcW w:type="dxa" w:w="893"/>
            <w:shd w:val="clear" w:fill="D9EAD3"/>
          </w:tcPr>
          <w:p>
            <w:r>
              <w:rPr>
                <w:b/>
                <w:color w:val="1A7A1A"/>
                <w:sz w:val="18"/>
              </w:rPr>
              <w:t>PASS</w:t>
            </w:r>
          </w:p>
        </w:tc>
        <w:tc>
          <w:tcPr>
            <w:tcW w:type="dxa" w:w="5587"/>
          </w:tcPr>
          <w:p>
            <w:r>
              <w:rPr>
                <w:sz w:val="17"/>
              </w:rPr>
              <w:t>matches the corrected block in career-decisions.html, start time only</w:t>
            </w:r>
          </w:p>
        </w:tc>
      </w:tr>
    </w:tbl>
    <w:p>
      <w:pPr>
        <w:keepNext/>
        <w:spacing w:before="240" w:after="80"/>
      </w:pPr>
      <w:r>
        <w:rPr>
          <w:b/>
          <w:color w:val="0F2347"/>
          <w:sz w:val="25"/>
        </w:rPr>
        <w:t>Group C — The two speaker-note refinements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w:t>
            </w:r>
          </w:p>
        </w:tc>
        <w:tc>
          <w:tcPr>
            <w:tcW w:type="dxa" w:w="3139"/>
          </w:tcPr>
          <w:p>
            <w:r>
              <w:rPr>
                <w:sz w:val="18"/>
              </w:rPr>
              <w:t>Relearning line present on slide 6, stated once</w:t>
            </w:r>
          </w:p>
        </w:tc>
        <w:tc>
          <w:tcPr>
            <w:tcW w:type="dxa" w:w="893"/>
            <w:shd w:val="clear" w:fill="D9EAD3"/>
          </w:tcPr>
          <w:p>
            <w:r>
              <w:rPr>
                <w:b/>
                <w:color w:val="1A7A1A"/>
                <w:sz w:val="18"/>
              </w:rPr>
              <w:t>PASS</w:t>
            </w:r>
          </w:p>
        </w:tc>
        <w:tc>
          <w:tcPr>
            <w:tcW w:type="dxa" w:w="5587"/>
          </w:tcPr>
          <w:p>
            <w:r>
              <w:rPr>
                <w:sz w:val="17"/>
              </w:rPr>
              <w:t>extended the existing sentence rather than appending a second block</w:t>
            </w:r>
          </w:p>
        </w:tc>
      </w:tr>
      <w:tr>
        <w:trPr>
          <w:cantSplit w:val="true"/>
        </w:trPr>
        <w:tc>
          <w:tcPr>
            <w:tcW w:type="dxa" w:w="461"/>
          </w:tcPr>
          <w:p>
            <w:r>
              <w:rPr>
                <w:sz w:val="18"/>
              </w:rPr>
              <w:t>15</w:t>
            </w:r>
          </w:p>
        </w:tc>
        <w:tc>
          <w:tcPr>
            <w:tcW w:type="dxa" w:w="3139"/>
          </w:tcPr>
          <w:p>
            <w:r>
              <w:rPr>
                <w:sz w:val="18"/>
              </w:rPr>
              <w:t>Slide 6 face is unchanged and keeps the closing line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w:t>
            </w:r>
          </w:p>
        </w:tc>
        <w:tc>
          <w:tcPr>
            <w:tcW w:type="dxa" w:w="3139"/>
          </w:tcPr>
          <w:p>
            <w:r>
              <w:rPr>
                <w:sz w:val="18"/>
              </w:rPr>
              <w:t>Employer-trust follow-up present on slide 8</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w:t>
            </w:r>
          </w:p>
        </w:tc>
        <w:tc>
          <w:tcPr>
            <w:tcW w:type="dxa" w:w="3139"/>
          </w:tcPr>
          <w:p>
            <w:r>
              <w:rPr>
                <w:sz w:val="18"/>
              </w:rPr>
              <w:t>Slide 8 does not promise that translation guarantees acceptance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w:t>
            </w:r>
          </w:p>
        </w:tc>
        <w:tc>
          <w:tcPr>
            <w:tcW w:type="dxa" w:w="3139"/>
          </w:tcPr>
          <w:p>
            <w:r>
              <w:rPr>
                <w:sz w:val="18"/>
              </w:rPr>
              <w:t>The outsider test itself is unchanged on the face</w:t>
            </w:r>
          </w:p>
        </w:tc>
        <w:tc>
          <w:tcPr>
            <w:tcW w:type="dxa" w:w="893"/>
            <w:shd w:val="clear" w:fill="D9EAD3"/>
          </w:tcPr>
          <w:p>
            <w:r>
              <w:rPr>
                <w:b/>
                <w:color w:val="1A7A1A"/>
                <w:sz w:val="18"/>
              </w:rPr>
              <w:t>PASS</w:t>
            </w:r>
          </w:p>
        </w:tc>
        <w:tc>
          <w:tcPr>
            <w:tcW w:type="dxa" w:w="5587"/>
          </w:tcPr>
          <w:p>
            <w:r>
              <w:rPr>
                <w:sz w:val="17"/>
              </w:rPr>
            </w:r>
          </w:p>
        </w:tc>
      </w:tr>
    </w:tbl>
    <w:p>
      <w:pPr>
        <w:keepNext/>
        <w:spacing w:before="240" w:after="80"/>
      </w:pPr>
      <w:r>
        <w:rPr>
          <w:b/>
          <w:color w:val="0F2347"/>
          <w:sz w:val="25"/>
        </w:rPr>
        <w:t>Group D — Nothing else moved</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19</w:t>
            </w:r>
          </w:p>
        </w:tc>
        <w:tc>
          <w:tcPr>
            <w:tcW w:type="dxa" w:w="3139"/>
          </w:tcPr>
          <w:p>
            <w:r>
              <w:rPr>
                <w:sz w:val="18"/>
              </w:rPr>
              <w:t>Slide count unchanged at 16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w:t>
            </w:r>
          </w:p>
        </w:tc>
        <w:tc>
          <w:tcPr>
            <w:tcW w:type="dxa" w:w="3139"/>
          </w:tcPr>
          <w:p>
            <w:r>
              <w:rPr>
                <w:sz w:val="18"/>
              </w:rPr>
              <w:t>Only the three dated faces differ from v3.4.1</w:t>
            </w:r>
          </w:p>
        </w:tc>
        <w:tc>
          <w:tcPr>
            <w:tcW w:type="dxa" w:w="893"/>
            <w:shd w:val="clear" w:fill="D9EAD3"/>
          </w:tcPr>
          <w:p>
            <w:r>
              <w:rPr>
                <w:b/>
                <w:color w:val="1A7A1A"/>
                <w:sz w:val="18"/>
              </w:rPr>
              <w:t>PASS</w:t>
            </w:r>
          </w:p>
        </w:tc>
        <w:tc>
          <w:tcPr>
            <w:tcW w:type="dxa" w:w="5587"/>
          </w:tcPr>
          <w:p>
            <w:r>
              <w:rPr>
                <w:sz w:val="17"/>
              </w:rPr>
              <w:t>13 of 16 faces byte-identical</w:t>
            </w:r>
          </w:p>
        </w:tc>
      </w:tr>
      <w:tr>
        <w:trPr>
          <w:cantSplit w:val="true"/>
        </w:trPr>
        <w:tc>
          <w:tcPr>
            <w:tcW w:type="dxa" w:w="461"/>
          </w:tcPr>
          <w:p>
            <w:r>
              <w:rPr>
                <w:sz w:val="18"/>
              </w:rPr>
              <w:t>21</w:t>
            </w:r>
          </w:p>
        </w:tc>
        <w:tc>
          <w:tcPr>
            <w:tcW w:type="dxa" w:w="3139"/>
          </w:tcPr>
          <w:p>
            <w:r>
              <w:rPr>
                <w:sz w:val="18"/>
              </w:rPr>
              <w:t>Three signs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w:t>
            </w:r>
          </w:p>
        </w:tc>
        <w:tc>
          <w:tcPr>
            <w:tcW w:type="dxa" w:w="3139"/>
          </w:tcPr>
          <w:p>
            <w:r>
              <w:rPr>
                <w:sz w:val="18"/>
              </w:rPr>
              <w:t>Career Stall Check and the last-90-days discipline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w:t>
            </w:r>
          </w:p>
        </w:tc>
        <w:tc>
          <w:tcPr>
            <w:tcW w:type="dxa" w:w="3139"/>
          </w:tcPr>
          <w:p>
            <w:r>
              <w:rPr>
                <w:sz w:val="18"/>
              </w:rPr>
              <w:t>Outcome remains recognition, one example, one question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w:t>
            </w:r>
          </w:p>
        </w:tc>
        <w:tc>
          <w:tcPr>
            <w:tcW w:type="dxa" w:w="3139"/>
          </w:tcPr>
          <w:p>
            <w:r>
              <w:rPr>
                <w:sz w:val="18"/>
              </w:rPr>
              <w:t>Non-diagnostic boundary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25</w:t>
            </w:r>
          </w:p>
        </w:tc>
        <w:tc>
          <w:tcPr>
            <w:tcW w:type="dxa" w:w="3139"/>
          </w:tcPr>
          <w:p>
            <w:r>
              <w:rPr>
                <w:sz w:val="18"/>
              </w:rPr>
              <w:t>This has not become a Capability Position Read</w:t>
            </w:r>
          </w:p>
        </w:tc>
        <w:tc>
          <w:tcPr>
            <w:tcW w:type="dxa" w:w="893"/>
            <w:shd w:val="clear" w:fill="D9EAD3"/>
          </w:tcPr>
          <w:p>
            <w:r>
              <w:rPr>
                <w:b/>
                <w:color w:val="1A7A1A"/>
                <w:sz w:val="18"/>
              </w:rPr>
              <w:t>PASS</w:t>
            </w:r>
          </w:p>
        </w:tc>
        <w:tc>
          <w:tcPr>
            <w:tcW w:type="dxa" w:w="5587"/>
          </w:tcPr>
          <w:p>
            <w:r>
              <w:rPr>
                <w:sz w:val="17"/>
              </w:rPr>
              <w:t>the phrase appears on no slide face; the lesson still hands off rather than performing one</w:t>
            </w:r>
          </w:p>
        </w:tc>
      </w:tr>
      <w:tr>
        <w:trPr>
          <w:cantSplit w:val="true"/>
        </w:trPr>
        <w:tc>
          <w:tcPr>
            <w:tcW w:type="dxa" w:w="461"/>
          </w:tcPr>
          <w:p>
            <w:r>
              <w:rPr>
                <w:sz w:val="18"/>
              </w:rPr>
              <w:t>26</w:t>
            </w:r>
          </w:p>
        </w:tc>
        <w:tc>
          <w:tcPr>
            <w:tcW w:type="dxa" w:w="3139"/>
          </w:tcPr>
          <w:p>
            <w:r>
              <w:rPr>
                <w:sz w:val="18"/>
              </w:rPr>
              <w:t>No new offer introduced</w:t>
            </w:r>
          </w:p>
        </w:tc>
        <w:tc>
          <w:tcPr>
            <w:tcW w:type="dxa" w:w="893"/>
            <w:shd w:val="clear" w:fill="D9EAD3"/>
          </w:tcPr>
          <w:p>
            <w:r>
              <w:rPr>
                <w:b/>
                <w:color w:val="1A7A1A"/>
                <w:sz w:val="18"/>
              </w:rPr>
              <w:t>PASS</w:t>
            </w:r>
          </w:p>
        </w:tc>
        <w:tc>
          <w:tcPr>
            <w:tcW w:type="dxa" w:w="5587"/>
          </w:tcPr>
          <w:p>
            <w:r>
              <w:rPr>
                <w:sz w:val="17"/>
              </w:rPr>
              <w:t>the same two continuation routes as v3.4.1, no third</w:t>
            </w:r>
          </w:p>
        </w:tc>
      </w:tr>
      <w:tr>
        <w:trPr>
          <w:cantSplit w:val="true"/>
        </w:trPr>
        <w:tc>
          <w:tcPr>
            <w:tcW w:type="dxa" w:w="461"/>
          </w:tcPr>
          <w:p>
            <w:r>
              <w:rPr>
                <w:sz w:val="18"/>
              </w:rPr>
              <w:t>27</w:t>
            </w:r>
          </w:p>
        </w:tc>
        <w:tc>
          <w:tcPr>
            <w:tcW w:type="dxa" w:w="3139"/>
          </w:tcPr>
          <w:p>
            <w:r>
              <w:rPr>
                <w:sz w:val="18"/>
              </w:rPr>
              <w:t>No new slide added and none removed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28</w:t>
            </w:r>
          </w:p>
        </w:tc>
        <w:tc>
          <w:tcPr>
            <w:tcW w:type="dxa" w:w="3139"/>
          </w:tcPr>
          <w:p>
            <w:r>
              <w:rPr>
                <w:sz w:val="18"/>
              </w:rPr>
              <w:t>Timing and teaching sequence unchanged</w:t>
            </w:r>
          </w:p>
        </w:tc>
        <w:tc>
          <w:tcPr>
            <w:tcW w:type="dxa" w:w="893"/>
            <w:shd w:val="clear" w:fill="D9EAD3"/>
          </w:tcPr>
          <w:p>
            <w:r>
              <w:rPr>
                <w:b/>
                <w:color w:val="1A7A1A"/>
                <w:sz w:val="18"/>
              </w:rPr>
              <w:t>PASS</w:t>
            </w:r>
          </w:p>
        </w:tc>
        <w:tc>
          <w:tcPr>
            <w:tcW w:type="dxa" w:w="5587"/>
          </w:tcPr>
          <w:p>
            <w:r>
              <w:rPr>
                <w:sz w:val="17"/>
              </w:rPr>
              <w:t>every TIMING cue identical to v3.4.1</w:t>
            </w:r>
          </w:p>
        </w:tc>
      </w:tr>
    </w:tbl>
    <w:p>
      <w:pPr>
        <w:keepNext/>
        <w:spacing w:before="240" w:after="80"/>
      </w:pPr>
      <w:r>
        <w:rPr>
          <w:b/>
          <w:color w:val="0F2347"/>
          <w:sz w:val="25"/>
        </w:rPr>
        <w:t>Group E — Deck structure and links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29</w:t>
            </w:r>
          </w:p>
        </w:tc>
        <w:tc>
          <w:tcPr>
            <w:tcW w:type="dxa" w:w="3139"/>
          </w:tcPr>
          <w:p>
            <w:r>
              <w:rPr>
                <w:sz w:val="18"/>
              </w:rPr>
              <w:t>Appendix stays hidden, matching v3.4.1</w:t>
            </w:r>
          </w:p>
        </w:tc>
        <w:tc>
          <w:tcPr>
            <w:tcW w:type="dxa" w:w="893"/>
            <w:shd w:val="clear" w:fill="D9EAD3"/>
          </w:tcPr>
          <w:p>
            <w:r>
              <w:rPr>
                <w:b/>
                <w:color w:val="1A7A1A"/>
                <w:sz w:val="18"/>
              </w:rPr>
              <w:t>PASS</w:t>
            </w:r>
          </w:p>
        </w:tc>
        <w:tc>
          <w:tcPr>
            <w:tcW w:type="dxa" w:w="5587"/>
          </w:tcPr>
          <w:p>
            <w:r>
              <w:rPr>
                <w:sz w:val="17"/>
              </w:rPr>
              <w:t>hidden [16]</w:t>
            </w:r>
          </w:p>
        </w:tc>
      </w:tr>
      <w:tr>
        <w:trPr>
          <w:cantSplit w:val="true"/>
        </w:trPr>
        <w:tc>
          <w:tcPr>
            <w:tcW w:type="dxa" w:w="461"/>
          </w:tcPr>
          <w:p>
            <w:r>
              <w:rPr>
                <w:sz w:val="18"/>
              </w:rPr>
              <w:t>30</w:t>
            </w:r>
          </w:p>
        </w:tc>
        <w:tc>
          <w:tcPr>
            <w:tcW w:type="dxa" w:w="3139"/>
          </w:tcPr>
          <w:p>
            <w:r>
              <w:rPr>
                <w:sz w:val="18"/>
              </w:rPr>
              <w:t>Both external URLs unchanged and still current on the site</w:t>
            </w:r>
          </w:p>
        </w:tc>
        <w:tc>
          <w:tcPr>
            <w:tcW w:type="dxa" w:w="893"/>
            <w:shd w:val="clear" w:fill="D9EAD3"/>
          </w:tcPr>
          <w:p>
            <w:r>
              <w:rPr>
                <w:b/>
                <w:color w:val="1A7A1A"/>
                <w:sz w:val="18"/>
              </w:rPr>
              <w:t>PASS</w:t>
            </w:r>
          </w:p>
        </w:tc>
        <w:tc>
          <w:tcPr>
            <w:tcW w:type="dxa" w:w="5587"/>
          </w:tcPr>
          <w:p>
            <w:r>
              <w:rPr>
                <w:sz w:val="17"/>
              </w:rPr>
              <w:t>https://maven.com/p/8b3c40/stay-or-leave-live-career-growth-assessment | https://temidayoafonja.com/fieldkit</w:t>
            </w:r>
          </w:p>
        </w:tc>
      </w:tr>
    </w:tbl>
    <w:p>
      <w:pPr>
        <w:keepNext/>
        <w:spacing w:before="240" w:after="80"/>
      </w:pPr>
      <w:r>
        <w:rPr>
          <w:b/>
          <w:color w:val="0F2347"/>
          <w:sz w:val="25"/>
        </w:rPr>
        <w:t>Group F — Family audit: supporting assets, boundary and provenance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31</w:t>
            </w:r>
          </w:p>
        </w:tc>
        <w:tc>
          <w:tcPr>
            <w:tcW w:type="dxa" w:w="3139"/>
          </w:tcPr>
          <w:p>
            <w:r>
              <w:rPr>
                <w:sz w:val="18"/>
              </w:rPr>
              <w:t>Deck is 16 slides — 15 active, 1 hidden appendix</w:t>
            </w:r>
          </w:p>
        </w:tc>
        <w:tc>
          <w:tcPr>
            <w:tcW w:type="dxa" w:w="893"/>
            <w:shd w:val="clear" w:fill="D9EAD3"/>
          </w:tcPr>
          <w:p>
            <w:r>
              <w:rPr>
                <w:b/>
                <w:color w:val="1A7A1A"/>
                <w:sz w:val="18"/>
              </w:rPr>
              <w:t>PASS</w:t>
            </w:r>
          </w:p>
        </w:tc>
        <w:tc>
          <w:tcPr>
            <w:tcW w:type="dxa" w:w="5587"/>
          </w:tcPr>
          <w:p>
            <w:r>
              <w:rPr>
                <w:sz w:val="17"/>
              </w:rPr>
              <w:t>hidden set unchanged from v3.4.1</w:t>
            </w:r>
          </w:p>
        </w:tc>
      </w:tr>
      <w:tr>
        <w:trPr>
          <w:cantSplit w:val="true"/>
        </w:trPr>
        <w:tc>
          <w:tcPr>
            <w:tcW w:type="dxa" w:w="461"/>
          </w:tcPr>
          <w:p>
            <w:r>
              <w:rPr>
                <w:sz w:val="18"/>
              </w:rPr>
              <w:t>32</w:t>
            </w:r>
          </w:p>
        </w:tc>
        <w:tc>
          <w:tcPr>
            <w:tcW w:type="dxa" w:w="3139"/>
          </w:tcPr>
          <w:p>
            <w:r>
              <w:rPr>
                <w:sz w:val="18"/>
              </w:rPr>
              <w:t>45-minute architecture intact, continuous and unchanged</w:t>
            </w:r>
          </w:p>
        </w:tc>
        <w:tc>
          <w:tcPr>
            <w:tcW w:type="dxa" w:w="893"/>
            <w:shd w:val="clear" w:fill="D9EAD3"/>
          </w:tcPr>
          <w:p>
            <w:r>
              <w:rPr>
                <w:b/>
                <w:color w:val="1A7A1A"/>
                <w:sz w:val="18"/>
              </w:rPr>
              <w:t>PASS</w:t>
            </w:r>
          </w:p>
        </w:tc>
        <w:tc>
          <w:tcPr>
            <w:tcW w:type="dxa" w:w="5587"/>
          </w:tcPr>
          <w:p>
            <w:r>
              <w:rPr>
                <w:sz w:val="17"/>
              </w:rPr>
              <w:t>0:00 to 45:00 across 15 timed slides, no gap or overlap at any hand-off; every cue identical to v3.4.1</w:t>
            </w:r>
          </w:p>
        </w:tc>
      </w:tr>
      <w:tr>
        <w:trPr>
          <w:cantSplit w:val="true"/>
        </w:trPr>
        <w:tc>
          <w:tcPr>
            <w:tcW w:type="dxa" w:w="461"/>
          </w:tcPr>
          <w:p>
            <w:r>
              <w:rPr>
                <w:sz w:val="18"/>
              </w:rPr>
              <w:t>33</w:t>
            </w:r>
          </w:p>
        </w:tc>
        <w:tc>
          <w:tcPr>
            <w:tcW w:type="dxa" w:w="3139"/>
          </w:tcPr>
          <w:p>
            <w:r>
              <w:rPr>
                <w:sz w:val="18"/>
              </w:rPr>
              <w:t>The hidden AI appendix stays outside the timed session</w:t>
            </w:r>
          </w:p>
        </w:tc>
        <w:tc>
          <w:tcPr>
            <w:tcW w:type="dxa" w:w="893"/>
            <w:shd w:val="clear" w:fill="D9EAD3"/>
          </w:tcPr>
          <w:p>
            <w:r>
              <w:rPr>
                <w:b/>
                <w:color w:val="1A7A1A"/>
                <w:sz w:val="18"/>
              </w:rPr>
              <w:t>PASS</w:t>
            </w:r>
          </w:p>
        </w:tc>
        <w:tc>
          <w:tcPr>
            <w:tcW w:type="dxa" w:w="5587"/>
          </w:tcPr>
          <w:p>
            <w:r>
              <w:rPr>
                <w:sz w:val="17"/>
              </w:rPr>
              <w:t>no timing cue, and the slide is hidden</w:t>
            </w:r>
          </w:p>
        </w:tc>
      </w:tr>
      <w:tr>
        <w:trPr>
          <w:cantSplit w:val="true"/>
        </w:trPr>
        <w:tc>
          <w:tcPr>
            <w:tcW w:type="dxa" w:w="461"/>
          </w:tcPr>
          <w:p>
            <w:r>
              <w:rPr>
                <w:sz w:val="18"/>
              </w:rPr>
              <w:t>34</w:t>
            </w:r>
          </w:p>
        </w:tc>
        <w:tc>
          <w:tcPr>
            <w:tcW w:type="dxa" w:w="3139"/>
          </w:tcPr>
          <w:p>
            <w:r>
              <w:rPr>
                <w:sz w:val="18"/>
              </w:rPr>
              <w:t>The three signs are unchanged from v3.4.1</w:t>
            </w:r>
          </w:p>
        </w:tc>
        <w:tc>
          <w:tcPr>
            <w:tcW w:type="dxa" w:w="893"/>
            <w:shd w:val="clear" w:fill="D9EAD3"/>
          </w:tcPr>
          <w:p>
            <w:r>
              <w:rPr>
                <w:b/>
                <w:color w:val="1A7A1A"/>
                <w:sz w:val="18"/>
              </w:rPr>
              <w:t>PASS</w:t>
            </w:r>
          </w:p>
        </w:tc>
        <w:tc>
          <w:tcPr>
            <w:tcW w:type="dxa" w:w="5587"/>
          </w:tcPr>
          <w:p>
            <w:r>
              <w:rPr>
                <w:sz w:val="17"/>
              </w:rPr>
              <w:t>slides 7, 8 and 9 byte-identical</w:t>
            </w:r>
          </w:p>
        </w:tc>
      </w:tr>
      <w:tr>
        <w:trPr>
          <w:cantSplit w:val="true"/>
        </w:trPr>
        <w:tc>
          <w:tcPr>
            <w:tcW w:type="dxa" w:w="461"/>
          </w:tcPr>
          <w:p>
            <w:r>
              <w:rPr>
                <w:sz w:val="18"/>
              </w:rPr>
              <w:t>35</w:t>
            </w:r>
          </w:p>
        </w:tc>
        <w:tc>
          <w:tcPr>
            <w:tcW w:type="dxa" w:w="3139"/>
          </w:tcPr>
          <w:p>
            <w:r>
              <w:rPr>
                <w:sz w:val="18"/>
              </w:rPr>
              <w:t>The lesson stays recognition and early diagnosis only</w:t>
            </w:r>
          </w:p>
        </w:tc>
        <w:tc>
          <w:tcPr>
            <w:tcW w:type="dxa" w:w="893"/>
            <w:shd w:val="clear" w:fill="D9EAD3"/>
          </w:tcPr>
          <w:p>
            <w:r>
              <w:rPr>
                <w:b/>
                <w:color w:val="1A7A1A"/>
                <w:sz w:val="18"/>
              </w:rPr>
              <w:t>PASS</w:t>
            </w:r>
          </w:p>
        </w:tc>
        <w:tc>
          <w:tcPr>
            <w:tcW w:type="dxa" w:w="5587"/>
          </w:tcPr>
          <w:p>
            <w:r>
              <w:rPr>
                <w:sz w:val="17"/>
              </w:rPr>
              <w:t>the non-diagnostic boundary slide and the outcomes slide are both unchanged</w:t>
            </w:r>
          </w:p>
        </w:tc>
      </w:tr>
      <w:tr>
        <w:trPr>
          <w:cantSplit w:val="true"/>
        </w:trPr>
        <w:tc>
          <w:tcPr>
            <w:tcW w:type="dxa" w:w="461"/>
          </w:tcPr>
          <w:p>
            <w:r>
              <w:rPr>
                <w:sz w:val="18"/>
              </w:rPr>
              <w:t>36</w:t>
            </w:r>
          </w:p>
        </w:tc>
        <w:tc>
          <w:tcPr>
            <w:tcW w:type="dxa" w:w="3139"/>
          </w:tcPr>
          <w:p>
            <w:r>
              <w:rPr>
                <w:sz w:val="18"/>
              </w:rPr>
              <w:t>No participant is placed into a Career State</w:t>
            </w:r>
          </w:p>
        </w:tc>
        <w:tc>
          <w:tcPr>
            <w:tcW w:type="dxa" w:w="893"/>
            <w:shd w:val="clear" w:fill="D9EAD3"/>
          </w:tcPr>
          <w:p>
            <w:r>
              <w:rPr>
                <w:b/>
                <w:color w:val="1A7A1A"/>
                <w:sz w:val="18"/>
              </w:rPr>
              <w:t>PASS</w:t>
            </w:r>
          </w:p>
        </w:tc>
        <w:tc>
          <w:tcPr>
            <w:tcW w:type="dxa" w:w="5587"/>
          </w:tcPr>
          <w:p>
            <w:r>
              <w:rPr>
                <w:sz w:val="17"/>
              </w:rPr>
              <w:t>the only mention on any slide face is slide 3's promise that today will NOT place you in a Career State, which is the boundary rather than a breach of it</w:t>
            </w:r>
          </w:p>
        </w:tc>
      </w:tr>
      <w:tr>
        <w:trPr>
          <w:cantSplit w:val="true"/>
        </w:trPr>
        <w:tc>
          <w:tcPr>
            <w:tcW w:type="dxa" w:w="461"/>
          </w:tcPr>
          <w:p>
            <w:r>
              <w:rPr>
                <w:sz w:val="18"/>
              </w:rPr>
              <w:t>37</w:t>
            </w:r>
          </w:p>
        </w:tc>
        <w:tc>
          <w:tcPr>
            <w:tcW w:type="dxa" w:w="3139"/>
          </w:tcPr>
          <w:p>
            <w:r>
              <w:rPr>
                <w:sz w:val="18"/>
              </w:rPr>
              <w:t>The lesson does not become the Capability Position Read</w:t>
            </w:r>
          </w:p>
        </w:tc>
        <w:tc>
          <w:tcPr>
            <w:tcW w:type="dxa" w:w="893"/>
            <w:shd w:val="clear" w:fill="D9EAD3"/>
          </w:tcPr>
          <w:p>
            <w:r>
              <w:rPr>
                <w:b/>
                <w:color w:val="1A7A1A"/>
                <w:sz w:val="18"/>
              </w:rPr>
              <w:t>PASS</w:t>
            </w:r>
          </w:p>
        </w:tc>
        <w:tc>
          <w:tcPr>
            <w:tcW w:type="dxa" w:w="5587"/>
          </w:tcPr>
          <w:p>
            <w:r>
              <w:rPr>
                <w:sz w:val="17"/>
              </w:rPr>
              <w:t>the phrase is on no slide face; slide 13 hands off to the guided read instead of performing one</w:t>
            </w:r>
          </w:p>
        </w:tc>
      </w:tr>
      <w:tr>
        <w:trPr>
          <w:cantSplit w:val="true"/>
        </w:trPr>
        <w:tc>
          <w:tcPr>
            <w:tcW w:type="dxa" w:w="461"/>
          </w:tcPr>
          <w:p>
            <w:r>
              <w:rPr>
                <w:sz w:val="18"/>
              </w:rPr>
              <w:t>38</w:t>
            </w:r>
          </w:p>
        </w:tc>
        <w:tc>
          <w:tcPr>
            <w:tcW w:type="dxa" w:w="3139"/>
          </w:tcPr>
          <w:p>
            <w:r>
              <w:rPr>
                <w:sz w:val="18"/>
              </w:rPr>
              <w:t>No Density or Optionality scoring teaching leaked into the timed core</w:t>
            </w:r>
          </w:p>
        </w:tc>
        <w:tc>
          <w:tcPr>
            <w:tcW w:type="dxa" w:w="893"/>
            <w:shd w:val="clear" w:fill="D9EAD3"/>
          </w:tcPr>
          <w:p>
            <w:r>
              <w:rPr>
                <w:b/>
                <w:color w:val="1A7A1A"/>
                <w:sz w:val="18"/>
              </w:rPr>
              <w:t>PASS</w:t>
            </w:r>
          </w:p>
        </w:tc>
        <w:tc>
          <w:tcPr>
            <w:tcW w:type="dxa" w:w="5587"/>
          </w:tcPr>
          <w:p>
            <w:r>
              <w:rPr>
                <w:sz w:val="17"/>
              </w:rPr>
              <w:t>the only occurrences in the fifteen live slides are the company name on the byline and slide 13's note forbidding the presenter from introducing either axis. No scale and no /30 total appears anywhere</w:t>
            </w:r>
          </w:p>
        </w:tc>
      </w:tr>
      <w:tr>
        <w:trPr>
          <w:cantSplit w:val="true"/>
        </w:trPr>
        <w:tc>
          <w:tcPr>
            <w:tcW w:type="dxa" w:w="461"/>
          </w:tcPr>
          <w:p>
            <w:r>
              <w:rPr>
                <w:sz w:val="18"/>
              </w:rPr>
              <w:t>39</w:t>
            </w:r>
          </w:p>
        </w:tc>
        <w:tc>
          <w:tcPr>
            <w:tcW w:type="dxa" w:w="3139"/>
          </w:tcPr>
          <w:p>
            <w:r>
              <w:rPr>
                <w:sz w:val="18"/>
              </w:rPr>
              <w:t>No enterprise, staffing, succession or workforce section was added</w:t>
            </w:r>
          </w:p>
        </w:tc>
        <w:tc>
          <w:tcPr>
            <w:tcW w:type="dxa" w:w="893"/>
            <w:shd w:val="clear" w:fill="D9EAD3"/>
          </w:tcPr>
          <w:p>
            <w:r>
              <w:rPr>
                <w:b/>
                <w:color w:val="1A7A1A"/>
                <w:sz w:val="18"/>
              </w:rPr>
              <w:t>PASS</w:t>
            </w:r>
          </w:p>
        </w:tc>
        <w:tc>
          <w:tcPr>
            <w:tcW w:type="dxa" w:w="5587"/>
          </w:tcPr>
          <w:p>
            <w:r>
              <w:rPr>
                <w:sz w:val="17"/>
              </w:rPr>
              <w:t>and no slide was added: 16 in v3.4.1, 16 now</w:t>
            </w:r>
          </w:p>
        </w:tc>
      </w:tr>
      <w:tr>
        <w:trPr>
          <w:cantSplit w:val="true"/>
        </w:trPr>
        <w:tc>
          <w:tcPr>
            <w:tcW w:type="dxa" w:w="461"/>
          </w:tcPr>
          <w:p>
            <w:r>
              <w:rPr>
                <w:sz w:val="18"/>
              </w:rPr>
              <w:t>40</w:t>
            </w:r>
          </w:p>
        </w:tc>
        <w:tc>
          <w:tcPr>
            <w:tcW w:type="dxa" w:w="3139"/>
          </w:tcPr>
          <w:p>
            <w:r>
              <w:rPr>
                <w:sz w:val="18"/>
              </w:rPr>
              <w:t>The Career Stall Check stays a four-question recognition tool</w:t>
            </w:r>
          </w:p>
        </w:tc>
        <w:tc>
          <w:tcPr>
            <w:tcW w:type="dxa" w:w="893"/>
            <w:shd w:val="clear" w:fill="D9EAD3"/>
          </w:tcPr>
          <w:p>
            <w:r>
              <w:rPr>
                <w:b/>
                <w:color w:val="1A7A1A"/>
                <w:sz w:val="18"/>
              </w:rPr>
              <w:t>PASS</w:t>
            </w:r>
          </w:p>
        </w:tc>
        <w:tc>
          <w:tcPr>
            <w:tcW w:type="dxa" w:w="5587"/>
          </w:tcPr>
          <w:p>
            <w:r>
              <w:rPr>
                <w:sz w:val="17"/>
              </w:rPr>
              <w:t>slide 10 byte-identical to v3.4.1</w:t>
            </w:r>
          </w:p>
        </w:tc>
      </w:tr>
      <w:tr>
        <w:trPr>
          <w:cantSplit w:val="true"/>
        </w:trPr>
        <w:tc>
          <w:tcPr>
            <w:tcW w:type="dxa" w:w="461"/>
          </w:tcPr>
          <w:p>
            <w:r>
              <w:rPr>
                <w:sz w:val="18"/>
              </w:rPr>
              <w:t>41</w:t>
            </w:r>
          </w:p>
        </w:tc>
        <w:tc>
          <w:tcPr>
            <w:tcW w:type="dxa" w:w="3139"/>
          </w:tcPr>
          <w:p>
            <w:r>
              <w:rPr>
                <w:sz w:val="18"/>
              </w:rPr>
              <w:t>Exactly two continuation routes, and no third was stacked</w:t>
            </w:r>
          </w:p>
        </w:tc>
        <w:tc>
          <w:tcPr>
            <w:tcW w:type="dxa" w:w="893"/>
            <w:shd w:val="clear" w:fill="D9EAD3"/>
          </w:tcPr>
          <w:p>
            <w:r>
              <w:rPr>
                <w:b/>
                <w:color w:val="1A7A1A"/>
                <w:sz w:val="18"/>
              </w:rPr>
              <w:t>PASS</w:t>
            </w:r>
          </w:p>
        </w:tc>
        <w:tc>
          <w:tcPr>
            <w:tcW w:type="dxa" w:w="5587"/>
          </w:tcPr>
          <w:p>
            <w:r>
              <w:rPr>
                <w:sz w:val="17"/>
              </w:rPr>
              <w:t>the September 23 live session and the Field Kit, as in v3.4.1</w:t>
            </w:r>
          </w:p>
        </w:tc>
      </w:tr>
      <w:tr>
        <w:trPr>
          <w:cantSplit w:val="true"/>
        </w:trPr>
        <w:tc>
          <w:tcPr>
            <w:tcW w:type="dxa" w:w="461"/>
          </w:tcPr>
          <w:p>
            <w:r>
              <w:rPr>
                <w:sz w:val="18"/>
              </w:rPr>
              <w:t>42</w:t>
            </w:r>
          </w:p>
        </w:tc>
        <w:tc>
          <w:tcPr>
            <w:tcW w:type="dxa" w:w="3139"/>
          </w:tcPr>
          <w:p>
            <w:r>
              <w:rPr>
                <w:sz w:val="18"/>
              </w:rPr>
              <w:t>September 23 is the primary route and the Field Kit is the optional private one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43</w:t>
            </w:r>
          </w:p>
        </w:tc>
        <w:tc>
          <w:tcPr>
            <w:tcW w:type="dxa" w:w="3139"/>
          </w:tcPr>
          <w:p>
            <w:r>
              <w:rPr>
                <w:sz w:val="18"/>
              </w:rPr>
              <w:t>No retired offer survives anywhere in the deck</w:t>
            </w:r>
          </w:p>
        </w:tc>
        <w:tc>
          <w:tcPr>
            <w:tcW w:type="dxa" w:w="893"/>
            <w:shd w:val="clear" w:fill="D9EAD3"/>
          </w:tcPr>
          <w:p>
            <w:r>
              <w:rPr>
                <w:b/>
                <w:color w:val="1A7A1A"/>
                <w:sz w:val="18"/>
              </w:rPr>
              <w:t>PASS</w:t>
            </w:r>
          </w:p>
        </w:tc>
        <w:tc>
          <w:tcPr>
            <w:tcW w:type="dxa" w:w="5587"/>
          </w:tcPr>
          <w:p>
            <w:r>
              <w:rPr>
                <w:sz w:val="17"/>
              </w:rPr>
              <w:t>the $249 paid workshop that the v3.2 facilitator guide still describes appears nowhere in the shipped deck</w:t>
            </w:r>
          </w:p>
        </w:tc>
      </w:tr>
      <w:tr>
        <w:trPr>
          <w:cantSplit w:val="true"/>
        </w:trPr>
        <w:tc>
          <w:tcPr>
            <w:tcW w:type="dxa" w:w="461"/>
          </w:tcPr>
          <w:p>
            <w:r>
              <w:rPr>
                <w:sz w:val="18"/>
              </w:rPr>
              <w:t>44</w:t>
            </w:r>
          </w:p>
        </w:tc>
        <w:tc>
          <w:tcPr>
            <w:tcW w:type="dxa" w:w="3139"/>
          </w:tcPr>
          <w:p>
            <w:r>
              <w:rPr>
                <w:sz w:val="18"/>
              </w:rPr>
              <w:t>Media inventory is exactly three parts, with no orphaned image</w:t>
            </w:r>
          </w:p>
        </w:tc>
        <w:tc>
          <w:tcPr>
            <w:tcW w:type="dxa" w:w="893"/>
            <w:shd w:val="clear" w:fill="D9EAD3"/>
          </w:tcPr>
          <w:p>
            <w:r>
              <w:rPr>
                <w:b/>
                <w:color w:val="1A7A1A"/>
                <w:sz w:val="18"/>
              </w:rPr>
              <w:t>PASS</w:t>
            </w:r>
          </w:p>
        </w:tc>
        <w:tc>
          <w:tcPr>
            <w:tcW w:type="dxa" w:w="5587"/>
          </w:tcPr>
          <w:p>
            <w:r>
              <w:rPr>
                <w:sz w:val="17"/>
              </w:rPr>
              <w:t>the portrait on slide 2 and the two QR codes on slide 14; retired QR images have previously survived a rebuild as orphans and none does here</w:t>
            </w:r>
          </w:p>
        </w:tc>
      </w:tr>
      <w:tr>
        <w:trPr>
          <w:cantSplit w:val="true"/>
        </w:trPr>
        <w:tc>
          <w:tcPr>
            <w:tcW w:type="dxa" w:w="461"/>
          </w:tcPr>
          <w:p>
            <w:r>
              <w:rPr>
                <w:sz w:val="18"/>
              </w:rPr>
              <w:t>45</w:t>
            </w:r>
          </w:p>
        </w:tc>
        <w:tc>
          <w:tcPr>
            <w:tcW w:type="dxa" w:w="3139"/>
          </w:tcPr>
          <w:p>
            <w:r>
              <w:rPr>
                <w:sz w:val="18"/>
              </w:rPr>
              <w:t>Both QR codes decode to the intended destinations</w:t>
            </w:r>
          </w:p>
        </w:tc>
        <w:tc>
          <w:tcPr>
            <w:tcW w:type="dxa" w:w="893"/>
            <w:shd w:val="clear" w:fill="D9EAD3"/>
          </w:tcPr>
          <w:p>
            <w:r>
              <w:rPr>
                <w:b/>
                <w:color w:val="1A7A1A"/>
                <w:sz w:val="18"/>
              </w:rPr>
              <w:t>PASS</w:t>
            </w:r>
          </w:p>
        </w:tc>
        <w:tc>
          <w:tcPr>
            <w:tcW w:type="dxa" w:w="5587"/>
          </w:tcPr>
          <w:p>
            <w:r>
              <w:rPr>
                <w:sz w:val="17"/>
              </w:rPr>
              <w:t>https://maven.com/p/8b3c40/stay-or-leave-live-career-growth-assessment | https://temidayoafonja.com/fieldkit</w:t>
            </w:r>
          </w:p>
        </w:tc>
      </w:tr>
      <w:tr>
        <w:trPr>
          <w:cantSplit w:val="true"/>
        </w:trPr>
        <w:tc>
          <w:tcPr>
            <w:tcW w:type="dxa" w:w="461"/>
          </w:tcPr>
          <w:p>
            <w:r>
              <w:rPr>
                <w:sz w:val="18"/>
              </w:rPr>
              <w:t>46</w:t>
            </w:r>
          </w:p>
        </w:tc>
        <w:tc>
          <w:tcPr>
            <w:tcW w:type="dxa" w:w="3139"/>
          </w:tcPr>
          <w:p>
            <w:r>
              <w:rPr>
                <w:sz w:val="18"/>
              </w:rPr>
              <w:t>Click-through hyperlinks match the QR payloads exactly</w:t>
            </w:r>
          </w:p>
        </w:tc>
        <w:tc>
          <w:tcPr>
            <w:tcW w:type="dxa" w:w="893"/>
            <w:shd w:val="clear" w:fill="D9EAD3"/>
          </w:tcPr>
          <w:p>
            <w:r>
              <w:rPr>
                <w:b/>
                <w:color w:val="1A7A1A"/>
                <w:sz w:val="18"/>
              </w:rPr>
              <w:t>PASS</w:t>
            </w:r>
          </w:p>
        </w:tc>
        <w:tc>
          <w:tcPr>
            <w:tcW w:type="dxa" w:w="5587"/>
          </w:tcPr>
          <w:p>
            <w:r>
              <w:rPr>
                <w:sz w:val="17"/>
              </w:rPr>
              <w:t>a QR and its printed link cannot disagree</w:t>
            </w:r>
          </w:p>
        </w:tc>
      </w:tr>
      <w:tr>
        <w:trPr>
          <w:cantSplit w:val="true"/>
        </w:trPr>
        <w:tc>
          <w:tcPr>
            <w:tcW w:type="dxa" w:w="461"/>
          </w:tcPr>
          <w:p>
            <w:r>
              <w:rPr>
                <w:sz w:val="18"/>
              </w:rPr>
              <w:t>47</w:t>
            </w:r>
          </w:p>
        </w:tc>
        <w:tc>
          <w:tcPr>
            <w:tcW w:type="dxa" w:w="3139"/>
          </w:tcPr>
          <w:p>
            <w:r>
              <w:rPr>
                <w:sz w:val="18"/>
              </w:rPr>
              <w:t>Both destinations are still the live routes on the site</w:t>
            </w:r>
          </w:p>
        </w:tc>
        <w:tc>
          <w:tcPr>
            <w:tcW w:type="dxa" w:w="893"/>
            <w:shd w:val="clear" w:fill="D9EAD3"/>
          </w:tcPr>
          <w:p>
            <w:r>
              <w:rPr>
                <w:b/>
                <w:color w:val="1A7A1A"/>
                <w:sz w:val="18"/>
              </w:rPr>
              <w:t>PASS</w:t>
            </w:r>
          </w:p>
        </w:tc>
        <w:tc>
          <w:tcPr>
            <w:tcW w:type="dxa" w:w="5587"/>
          </w:tcPr>
          <w:p>
            <w:r>
              <w:rPr>
                <w:sz w:val="17"/>
              </w:rPr>
              <w:t>the superseded Maven slug — which differs from the live one by the two words your-job only — survives solely inside the source-of-truth entry that records it as retired, and is linked from no page</w:t>
            </w:r>
          </w:p>
        </w:tc>
      </w:tr>
      <w:tr>
        <w:trPr>
          <w:cantSplit w:val="true"/>
        </w:trPr>
        <w:tc>
          <w:tcPr>
            <w:tcW w:type="dxa" w:w="461"/>
          </w:tcPr>
          <w:p>
            <w:r>
              <w:rPr>
                <w:sz w:val="18"/>
              </w:rPr>
              <w:t>48</w:t>
            </w:r>
          </w:p>
        </w:tc>
        <w:tc>
          <w:tcPr>
            <w:tcW w:type="dxa" w:w="3139"/>
          </w:tcPr>
          <w:p>
            <w:r>
              <w:rPr>
                <w:sz w:val="18"/>
              </w:rPr>
              <w:t>Career Stall Check questions match the deck's slide 10 verbatim</w:t>
            </w:r>
          </w:p>
        </w:tc>
        <w:tc>
          <w:tcPr>
            <w:tcW w:type="dxa" w:w="893"/>
            <w:shd w:val="clear" w:fill="D9EAD3"/>
          </w:tcPr>
          <w:p>
            <w:r>
              <w:rPr>
                <w:b/>
                <w:color w:val="1A7A1A"/>
                <w:sz w:val="18"/>
              </w:rPr>
              <w:t>PASS</w:t>
            </w:r>
          </w:p>
        </w:tc>
        <w:tc>
          <w:tcPr>
            <w:tcW w:type="dxa" w:w="5587"/>
          </w:tcPr>
          <w:p>
            <w:r>
              <w:rPr>
                <w:sz w:val="17"/>
              </w:rPr>
              <w:t>four of four identical, so the leave-behind and the slide cannot drift apart</w:t>
            </w:r>
          </w:p>
        </w:tc>
      </w:tr>
      <w:tr>
        <w:trPr>
          <w:cantSplit w:val="true"/>
        </w:trPr>
        <w:tc>
          <w:tcPr>
            <w:tcW w:type="dxa" w:w="461"/>
          </w:tcPr>
          <w:p>
            <w:r>
              <w:rPr>
                <w:sz w:val="18"/>
              </w:rPr>
              <w:t>49</w:t>
            </w:r>
          </w:p>
        </w:tc>
        <w:tc>
          <w:tcPr>
            <w:tcW w:type="dxa" w:w="3139"/>
          </w:tcPr>
          <w:p>
            <w:r>
              <w:rPr>
                <w:sz w:val="18"/>
              </w:rPr>
              <w:t>Career Stall Check carries no date, price or version-bound claim</w:t>
            </w:r>
          </w:p>
        </w:tc>
        <w:tc>
          <w:tcPr>
            <w:tcW w:type="dxa" w:w="893"/>
            <w:shd w:val="clear" w:fill="D9EAD3"/>
          </w:tcPr>
          <w:p>
            <w:r>
              <w:rPr>
                <w:b/>
                <w:color w:val="1A7A1A"/>
                <w:sz w:val="18"/>
              </w:rPr>
              <w:t>PASS</w:t>
            </w:r>
          </w:p>
        </w:tc>
        <w:tc>
          <w:tcPr>
            <w:tcW w:type="dxa" w:w="5587"/>
          </w:tcPr>
          <w:p>
            <w:r>
              <w:rPr>
                <w:sz w:val="17"/>
              </w:rPr>
              <w:t>nothing inside it goes stale when the session moves, which is why it is reissued unchanged at v1.0</w:t>
            </w:r>
          </w:p>
        </w:tc>
      </w:tr>
      <w:tr>
        <w:trPr>
          <w:cantSplit w:val="true"/>
        </w:trPr>
        <w:tc>
          <w:tcPr>
            <w:tcW w:type="dxa" w:w="461"/>
          </w:tcPr>
          <w:p>
            <w:r>
              <w:rPr>
                <w:sz w:val="18"/>
              </w:rPr>
              <w:t>50</w:t>
            </w:r>
          </w:p>
        </w:tc>
        <w:tc>
          <w:tcPr>
            <w:tcW w:type="dxa" w:w="3139"/>
          </w:tcPr>
          <w:p>
            <w:r>
              <w:rPr>
                <w:sz w:val="18"/>
              </w:rPr>
              <w:t>Career Stall Check points at the current continuation and keeps its boundary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51</w:t>
            </w:r>
          </w:p>
        </w:tc>
        <w:tc>
          <w:tcPr>
            <w:tcW w:type="dxa" w:w="3139"/>
          </w:tcPr>
          <w:p>
            <w:r>
              <w:rPr>
                <w:sz w:val="18"/>
              </w:rPr>
              <w:t>Career Stall Check PDF is the one-page render of that DOCX</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52</w:t>
            </w:r>
          </w:p>
        </w:tc>
        <w:tc>
          <w:tcPr>
            <w:tcW w:type="dxa" w:w="3139"/>
          </w:tcPr>
          <w:p>
            <w:r>
              <w:rPr>
                <w:sz w:val="18"/>
              </w:rPr>
              <w:t>Facilitator Guide v3.2 is SUPERSEDED and is deliberately not shipped</w:t>
            </w:r>
          </w:p>
        </w:tc>
        <w:tc>
          <w:tcPr>
            <w:tcW w:type="dxa" w:w="893"/>
            <w:shd w:val="clear" w:fill="D9EAD3"/>
          </w:tcPr>
          <w:p>
            <w:r>
              <w:rPr>
                <w:b/>
                <w:color w:val="1A7A1A"/>
                <w:sz w:val="18"/>
              </w:rPr>
              <w:t>PASS</w:t>
            </w:r>
          </w:p>
        </w:tc>
        <w:tc>
          <w:tcPr>
            <w:tcW w:type="dxa" w:w="5587"/>
          </w:tcPr>
          <w:p>
            <w:r>
              <w:rPr>
                <w:sz w:val="17"/>
              </w:rPr>
              <w:t>it describes a 15-slide deck and a $249 paid workshop that has since been retired from active public sale. Correcting it is a rewrite, not a date edit, so it is left untouched and excluded from the package</w:t>
            </w:r>
          </w:p>
        </w:tc>
      </w:tr>
      <w:tr>
        <w:trPr>
          <w:cantSplit w:val="true"/>
        </w:trPr>
        <w:tc>
          <w:tcPr>
            <w:tcW w:type="dxa" w:w="461"/>
          </w:tcPr>
          <w:p>
            <w:r>
              <w:rPr>
                <w:sz w:val="18"/>
              </w:rPr>
              <w:t>53</w:t>
            </w:r>
          </w:p>
        </w:tc>
        <w:tc>
          <w:tcPr>
            <w:tcW w:type="dxa" w:w="3139"/>
          </w:tcPr>
          <w:p>
            <w:r>
              <w:rPr>
                <w:sz w:val="18"/>
              </w:rPr>
              <w:t>No facilitator SOP matching the v3.5.0 deck exists in the repository</w:t>
            </w:r>
          </w:p>
        </w:tc>
        <w:tc>
          <w:tcPr>
            <w:tcW w:type="dxa" w:w="893"/>
            <w:shd w:val="clear" w:fill="D9EAD3"/>
          </w:tcPr>
          <w:p>
            <w:r>
              <w:rPr>
                <w:b/>
                <w:color w:val="1A7A1A"/>
                <w:sz w:val="18"/>
              </w:rPr>
              <w:t>PASS</w:t>
            </w:r>
          </w:p>
        </w:tc>
        <w:tc>
          <w:tcPr>
            <w:tcW w:type="dxa" w:w="5587"/>
          </w:tcPr>
          <w:p>
            <w:r>
              <w:rPr>
                <w:sz w:val="17"/>
              </w:rPr>
              <w:t>STATED, NOT RECONSTRUCTED. The delivery instrument for this lesson is the speaker notes inside the deck, which carry TIMING, FACILITATION, WHAT TO SAY and WHAT NOT TO SAY on every slide</w:t>
            </w:r>
          </w:p>
        </w:tc>
      </w:tr>
      <w:tr>
        <w:trPr>
          <w:cantSplit w:val="true"/>
        </w:trPr>
        <w:tc>
          <w:tcPr>
            <w:tcW w:type="dxa" w:w="461"/>
          </w:tcPr>
          <w:p>
            <w:r>
              <w:rPr>
                <w:sz w:val="18"/>
              </w:rPr>
              <w:t>54</w:t>
            </w:r>
          </w:p>
        </w:tc>
        <w:tc>
          <w:tcPr>
            <w:tcW w:type="dxa" w:w="3139"/>
          </w:tcPr>
          <w:p>
            <w:r>
              <w:rPr>
                <w:sz w:val="18"/>
              </w:rPr>
              <w:t>The v3.5.0 build and QA scripts survive in the repository</w:t>
            </w:r>
          </w:p>
        </w:tc>
        <w:tc>
          <w:tcPr>
            <w:tcW w:type="dxa" w:w="893"/>
            <w:shd w:val="clear" w:fill="D9EAD3"/>
          </w:tcPr>
          <w:p>
            <w:r>
              <w:rPr>
                <w:b/>
                <w:color w:val="1A7A1A"/>
                <w:sz w:val="18"/>
              </w:rPr>
              <w:t>PASS</w:t>
            </w:r>
          </w:p>
        </w:tc>
        <w:tc>
          <w:tcPr>
            <w:tcW w:type="dxa" w:w="5587"/>
          </w:tcPr>
          <w:p>
            <w:r>
              <w:rPr>
                <w:sz w:val="17"/>
              </w:rPr>
              <w:t>they lived in a gitignored scratchpad, where the flagship generators were lost in a container rebuild; they are committed here so the same loss cannot recur</w:t>
            </w:r>
          </w:p>
        </w:tc>
      </w:tr>
      <w:tr>
        <w:trPr>
          <w:cantSplit w:val="true"/>
        </w:trPr>
        <w:tc>
          <w:tcPr>
            <w:tcW w:type="dxa" w:w="461"/>
          </w:tcPr>
          <w:p>
            <w:r>
              <w:rPr>
                <w:sz w:val="18"/>
              </w:rPr>
              <w:t>55</w:t>
            </w:r>
          </w:p>
        </w:tc>
        <w:tc>
          <w:tcPr>
            <w:tcW w:type="dxa" w:w="3139"/>
          </w:tcPr>
          <w:p>
            <w:r>
              <w:rPr>
                <w:sz w:val="18"/>
              </w:rPr>
              <w:t>The site carries September 9 for the lesson and September 23 for the read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56</w:t>
            </w:r>
          </w:p>
        </w:tc>
        <w:tc>
          <w:tcPr>
            <w:tcW w:type="dxa" w:w="3139"/>
          </w:tcPr>
          <w:p>
            <w:r>
              <w:rPr>
                <w:sz w:val="18"/>
              </w:rPr>
              <w:t>career-evidence-starter.html carries the corrected expiry and start time only</w:t>
            </w:r>
          </w:p>
        </w:tc>
        <w:tc>
          <w:tcPr>
            <w:tcW w:type="dxa" w:w="893"/>
            <w:shd w:val="clear" w:fill="D9EAD3"/>
          </w:tcPr>
          <w:p>
            <w:r>
              <w:rPr>
                <w:b/>
                <w:color w:val="1A7A1A"/>
                <w:sz w:val="18"/>
              </w:rPr>
              <w:t>PASS</w:t>
            </w:r>
          </w:p>
        </w:tc>
        <w:tc>
          <w:tcPr>
            <w:tcW w:type="dxa" w:w="5587"/>
          </w:tcPr>
          <w:p>
            <w:r>
              <w:rPr>
                <w:sz w:val="17"/>
              </w:rPr>
              <w:t>this page was missed by the pass that rescheduled the rest of the site — the expiry instant, the body copy and three occurrences in the explanatory comment were corrected in this pass, and the body now names the start time only</w:t>
            </w:r>
          </w:p>
        </w:tc>
      </w:tr>
      <w:tr>
        <w:trPr>
          <w:cantSplit w:val="true"/>
        </w:trPr>
        <w:tc>
          <w:tcPr>
            <w:tcW w:type="dxa" w:w="461"/>
          </w:tcPr>
          <w:p>
            <w:r>
              <w:rPr>
                <w:sz w:val="18"/>
              </w:rPr>
              <w:t>57</w:t>
            </w:r>
          </w:p>
        </w:tc>
        <w:tc>
          <w:tcPr>
            <w:tcW w:type="dxa" w:w="3139"/>
          </w:tcPr>
          <w:p>
            <w:r>
              <w:rPr>
                <w:sz w:val="18"/>
              </w:rPr>
              <w:t>Site test suites that need no browser are green</w:t>
            </w:r>
          </w:p>
        </w:tc>
        <w:tc>
          <w:tcPr>
            <w:tcW w:type="dxa" w:w="893"/>
            <w:shd w:val="clear" w:fill="D9EAD3"/>
          </w:tcPr>
          <w:p>
            <w:r>
              <w:rPr>
                <w:b/>
                <w:color w:val="1A7A1A"/>
                <w:sz w:val="18"/>
              </w:rPr>
              <w:t>PASS</w:t>
            </w:r>
          </w:p>
        </w:tc>
        <w:tc>
          <w:tcPr>
            <w:tcW w:type="dxa" w:w="5587"/>
          </w:tcPr>
          <w:p>
            <w:r>
              <w:rPr>
                <w:sz w:val="17"/>
              </w:rPr>
              <w:t>76 of 76. The 64 Playwright page tests — which cover the expiry instant of the September 9 registration block — passed 64 of 64 when run separately in this pass; Playwright is not a repository dependency and was reverted afterwards</w:t>
            </w:r>
          </w:p>
        </w:tc>
      </w:tr>
    </w:tbl>
    <w:p>
      <w:pPr>
        <w:keepNext/>
        <w:spacing w:before="240" w:after="80"/>
      </w:pPr>
      <w:r>
        <w:rPr>
          <w:b/>
          <w:color w:val="0F2347"/>
          <w:sz w:val="25"/>
        </w:rPr>
        <w:t>Group G — The locked recording policy, and what it did not move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58</w:t>
            </w:r>
          </w:p>
        </w:tc>
        <w:tc>
          <w:tcPr>
            <w:tcW w:type="dxa" w:w="3139"/>
          </w:tcPr>
          <w:p>
            <w:r>
              <w:rPr>
                <w:sz w:val="18"/>
              </w:rPr>
              <w:t>Recording starts on slide 1 and the recorded portion is named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59</w:t>
            </w:r>
          </w:p>
        </w:tc>
        <w:tc>
          <w:tcPr>
            <w:tcW w:type="dxa" w:w="3139"/>
          </w:tcPr>
          <w:p>
            <w:r>
              <w:rPr>
                <w:sz w:val="18"/>
              </w:rPr>
              <w:t>The disclosure sits inside the first five minutes</w:t>
            </w:r>
          </w:p>
        </w:tc>
        <w:tc>
          <w:tcPr>
            <w:tcW w:type="dxa" w:w="893"/>
            <w:shd w:val="clear" w:fill="D9EAD3"/>
          </w:tcPr>
          <w:p>
            <w:r>
              <w:rPr>
                <w:b/>
                <w:color w:val="1A7A1A"/>
                <w:sz w:val="18"/>
              </w:rPr>
              <w:t>PASS</w:t>
            </w:r>
          </w:p>
        </w:tc>
        <w:tc>
          <w:tcPr>
            <w:tcW w:type="dxa" w:w="5587"/>
          </w:tcPr>
          <w:p>
            <w:r>
              <w:rPr>
                <w:sz w:val="17"/>
              </w:rPr>
              <w:t>slide 3, at 3:00–4:30, where the session already sets its boundary aloud</w:t>
            </w:r>
          </w:p>
        </w:tc>
      </w:tr>
      <w:tr>
        <w:trPr>
          <w:cantSplit w:val="true"/>
        </w:trPr>
        <w:tc>
          <w:tcPr>
            <w:tcW w:type="dxa" w:w="461"/>
          </w:tcPr>
          <w:p>
            <w:r>
              <w:rPr>
                <w:sz w:val="18"/>
              </w:rPr>
              <w:t>60</w:t>
            </w:r>
          </w:p>
        </w:tc>
        <w:tc>
          <w:tcPr>
            <w:tcW w:type="dxa" w:w="3139"/>
          </w:tcPr>
          <w:p>
            <w:r>
              <w:rPr>
                <w:sz w:val="18"/>
              </w:rPr>
              <w:t>The spoken disclosure is the approved wording</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61</w:t>
            </w:r>
          </w:p>
        </w:tc>
        <w:tc>
          <w:tcPr>
            <w:tcW w:type="dxa" w:w="3139"/>
          </w:tcPr>
          <w:p>
            <w:r>
              <w:rPr>
                <w:sz w:val="18"/>
              </w:rPr>
              <w:t>The disclosure is not allowed to become a long disclaimer</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62</w:t>
            </w:r>
          </w:p>
        </w:tc>
        <w:tc>
          <w:tcPr>
            <w:tcW w:type="dxa" w:w="3139"/>
          </w:tcPr>
          <w:p>
            <w:r>
              <w:rPr>
                <w:sz w:val="18"/>
              </w:rPr>
              <w:t>Sensitive material is kept out of the recorded teaching</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63</w:t>
            </w:r>
          </w:p>
        </w:tc>
        <w:tc>
          <w:tcPr>
            <w:tcW w:type="dxa" w:w="3139"/>
          </w:tcPr>
          <w:p>
            <w:r>
              <w:rPr>
                <w:sz w:val="18"/>
              </w:rPr>
              <w:t>The stop instruction sits on the 33:30–35:00 continuation block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64</w:t>
            </w:r>
          </w:p>
        </w:tc>
        <w:tc>
          <w:tcPr>
            <w:tcW w:type="dxa" w:w="3139"/>
          </w:tcPr>
          <w:p>
            <w:r>
              <w:rPr>
                <w:sz w:val="18"/>
              </w:rPr>
              <w:t>Stop, never pause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65</w:t>
            </w:r>
          </w:p>
        </w:tc>
        <w:tc>
          <w:tcPr>
            <w:tcW w:type="dxa" w:w="3139"/>
          </w:tcPr>
          <w:p>
            <w:r>
              <w:rPr>
                <w:sz w:val="18"/>
              </w:rPr>
              <w:t>The automatic-capture case is covered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66</w:t>
            </w:r>
          </w:p>
        </w:tc>
        <w:tc>
          <w:tcPr>
            <w:tcW w:type="dxa" w:w="3139"/>
          </w:tcPr>
          <w:p>
            <w:r>
              <w:rPr>
                <w:sz w:val="18"/>
              </w:rPr>
              <w:t>Slide 15 carries the RECORDING OFF marker</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67</w:t>
            </w:r>
          </w:p>
        </w:tc>
        <w:tc>
          <w:tcPr>
            <w:tcW w:type="dxa" w:w="3139"/>
          </w:tcPr>
          <w:p>
            <w:r>
              <w:rPr>
                <w:sz w:val="18"/>
              </w:rPr>
              <w:t>The replay excludes Q&amp;A, said in both the deck and the SOP</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68</w:t>
            </w:r>
          </w:p>
        </w:tc>
        <w:tc>
          <w:tcPr>
            <w:tcW w:type="dxa" w:w="3139"/>
          </w:tcPr>
          <w:p>
            <w:r>
              <w:rPr>
                <w:sz w:val="18"/>
              </w:rPr>
              <w:t>The SOP states the policy as a rule, not an open question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69</w:t>
            </w:r>
          </w:p>
        </w:tc>
        <w:tc>
          <w:tcPr>
            <w:tcW w:type="dxa" w:w="3139"/>
          </w:tcPr>
          <w:p>
            <w:r>
              <w:rPr>
                <w:sz w:val="18"/>
              </w:rPr>
              <w:t>The flagship's 0-to-50 timing is not copied into this family</w:t>
            </w:r>
          </w:p>
        </w:tc>
        <w:tc>
          <w:tcPr>
            <w:tcW w:type="dxa" w:w="893"/>
            <w:shd w:val="clear" w:fill="D9EAD3"/>
          </w:tcPr>
          <w:p>
            <w:r>
              <w:rPr>
                <w:b/>
                <w:color w:val="1A7A1A"/>
                <w:sz w:val="18"/>
              </w:rPr>
              <w:t>PASS</w:t>
            </w:r>
          </w:p>
        </w:tc>
        <w:tc>
          <w:tcPr>
            <w:tcW w:type="dxa" w:w="5587"/>
          </w:tcPr>
          <w:p>
            <w:r>
              <w:rPr>
                <w:sz w:val="17"/>
              </w:rPr>
              <w:t>named once in the SOP, only to say it does not apply here</w:t>
            </w:r>
          </w:p>
        </w:tc>
      </w:tr>
      <w:tr>
        <w:trPr>
          <w:cantSplit w:val="true"/>
        </w:trPr>
        <w:tc>
          <w:tcPr>
            <w:tcW w:type="dxa" w:w="461"/>
          </w:tcPr>
          <w:p>
            <w:r>
              <w:rPr>
                <w:sz w:val="18"/>
              </w:rPr>
              <w:t>70</w:t>
            </w:r>
          </w:p>
        </w:tc>
        <w:tc>
          <w:tcPr>
            <w:tcW w:type="dxa" w:w="3139"/>
          </w:tcPr>
          <w:p>
            <w:r>
              <w:rPr>
                <w:sz w:val="18"/>
              </w:rPr>
              <w:t>No slide face changed</w:t>
            </w:r>
          </w:p>
        </w:tc>
        <w:tc>
          <w:tcPr>
            <w:tcW w:type="dxa" w:w="893"/>
            <w:shd w:val="clear" w:fill="D9EAD3"/>
          </w:tcPr>
          <w:p>
            <w:r>
              <w:rPr>
                <w:b/>
                <w:color w:val="1A7A1A"/>
                <w:sz w:val="18"/>
              </w:rPr>
              <w:t>PASS</w:t>
            </w:r>
          </w:p>
        </w:tc>
        <w:tc>
          <w:tcPr>
            <w:tcW w:type="dxa" w:w="5587"/>
          </w:tcPr>
          <w:p>
            <w:r>
              <w:rPr>
                <w:sz w:val="17"/>
              </w:rPr>
              <w:t>16 of 16 byte-identical to v3.5.0; this was a speaker-note pass only</w:t>
            </w:r>
          </w:p>
        </w:tc>
      </w:tr>
      <w:tr>
        <w:trPr>
          <w:cantSplit w:val="true"/>
        </w:trPr>
        <w:tc>
          <w:tcPr>
            <w:tcW w:type="dxa" w:w="461"/>
          </w:tcPr>
          <w:p>
            <w:r>
              <w:rPr>
                <w:sz w:val="18"/>
              </w:rPr>
              <w:t>71</w:t>
            </w:r>
          </w:p>
        </w:tc>
        <w:tc>
          <w:tcPr>
            <w:tcW w:type="dxa" w:w="3139"/>
          </w:tcPr>
          <w:p>
            <w:r>
              <w:rPr>
                <w:sz w:val="18"/>
              </w:rPr>
              <w:t>Only slides 1, 3, 14 and 15 have changed notes</w:t>
            </w:r>
          </w:p>
        </w:tc>
        <w:tc>
          <w:tcPr>
            <w:tcW w:type="dxa" w:w="893"/>
            <w:shd w:val="clear" w:fill="D9EAD3"/>
          </w:tcPr>
          <w:p>
            <w:r>
              <w:rPr>
                <w:b/>
                <w:color w:val="1A7A1A"/>
                <w:sz w:val="18"/>
              </w:rPr>
              <w:t>PASS</w:t>
            </w:r>
          </w:p>
        </w:tc>
        <w:tc>
          <w:tcPr>
            <w:tcW w:type="dxa" w:w="5587"/>
          </w:tcPr>
          <w:p>
            <w:r>
              <w:rPr>
                <w:sz w:val="17"/>
              </w:rPr>
              <w:t>notes changed: [1, 3, 14, 15]</w:t>
            </w:r>
          </w:p>
        </w:tc>
      </w:tr>
      <w:tr>
        <w:trPr>
          <w:cantSplit w:val="true"/>
        </w:trPr>
        <w:tc>
          <w:tcPr>
            <w:tcW w:type="dxa" w:w="461"/>
          </w:tcPr>
          <w:p>
            <w:r>
              <w:rPr>
                <w:sz w:val="18"/>
              </w:rPr>
              <w:t>72</w:t>
            </w:r>
          </w:p>
        </w:tc>
        <w:tc>
          <w:tcPr>
            <w:tcW w:type="dxa" w:w="3139"/>
          </w:tcPr>
          <w:p>
            <w:r>
              <w:rPr>
                <w:sz w:val="18"/>
              </w:rPr>
              <w:t>All 15 active-slide timing cues are unchanged</w:t>
            </w:r>
          </w:p>
        </w:tc>
        <w:tc>
          <w:tcPr>
            <w:tcW w:type="dxa" w:w="893"/>
            <w:shd w:val="clear" w:fill="D9EAD3"/>
          </w:tcPr>
          <w:p>
            <w:r>
              <w:rPr>
                <w:b/>
                <w:color w:val="1A7A1A"/>
                <w:sz w:val="18"/>
              </w:rPr>
              <w:t>PASS</w:t>
            </w:r>
          </w:p>
        </w:tc>
        <w:tc>
          <w:tcPr>
            <w:tcW w:type="dxa" w:w="5587"/>
          </w:tcPr>
          <w:p>
            <w:r>
              <w:rPr>
                <w:sz w:val="17"/>
              </w:rPr>
              <w:t>every cue identical to v3.5.0</w:t>
            </w:r>
          </w:p>
        </w:tc>
      </w:tr>
      <w:tr>
        <w:trPr>
          <w:cantSplit w:val="true"/>
        </w:trPr>
        <w:tc>
          <w:tcPr>
            <w:tcW w:type="dxa" w:w="461"/>
          </w:tcPr>
          <w:p>
            <w:r>
              <w:rPr>
                <w:sz w:val="18"/>
              </w:rPr>
              <w:t>73</w:t>
            </w:r>
          </w:p>
        </w:tc>
        <w:tc>
          <w:tcPr>
            <w:tcW w:type="dxa" w:w="3139"/>
          </w:tcPr>
          <w:p>
            <w:r>
              <w:rPr>
                <w:sz w:val="18"/>
              </w:rPr>
              <w:t>Total duration is still 45 minutes, teaching 0:00–35:00, Q&amp;A 35:00–45:00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74</w:t>
            </w:r>
          </w:p>
        </w:tc>
        <w:tc>
          <w:tcPr>
            <w:tcW w:type="dxa" w:w="3139"/>
          </w:tcPr>
          <w:p>
            <w:r>
              <w:rPr>
                <w:sz w:val="18"/>
              </w:rPr>
              <w:t>No new conceptual teaching entered the deck</w:t>
            </w:r>
          </w:p>
        </w:tc>
        <w:tc>
          <w:tcPr>
            <w:tcW w:type="dxa" w:w="893"/>
            <w:shd w:val="clear" w:fill="D9EAD3"/>
          </w:tcPr>
          <w:p>
            <w:r>
              <w:rPr>
                <w:b/>
                <w:color w:val="1A7A1A"/>
                <w:sz w:val="18"/>
              </w:rPr>
              <w:t>PASS</w:t>
            </w:r>
          </w:p>
        </w:tc>
        <w:tc>
          <w:tcPr>
            <w:tcW w:type="dxa" w:w="5587"/>
          </w:tcPr>
          <w:p>
            <w:r>
              <w:rPr>
                <w:sz w:val="17"/>
              </w:rPr>
              <w:t>the eleven untouched notes are byte-identical, and the four that changed did so only by the recording additions</w:t>
            </w:r>
          </w:p>
        </w:tc>
      </w:tr>
      <w:tr>
        <w:trPr>
          <w:cantSplit w:val="true"/>
        </w:trPr>
        <w:tc>
          <w:tcPr>
            <w:tcW w:type="dxa" w:w="461"/>
          </w:tcPr>
          <w:p>
            <w:r>
              <w:rPr>
                <w:sz w:val="18"/>
              </w:rPr>
              <w:t>75</w:t>
            </w:r>
          </w:p>
        </w:tc>
        <w:tc>
          <w:tcPr>
            <w:tcW w:type="dxa" w:w="3139"/>
          </w:tcPr>
          <w:p>
            <w:r>
              <w:rPr>
                <w:sz w:val="18"/>
              </w:rPr>
              <w:t>No new offer entered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76</w:t>
            </w:r>
          </w:p>
        </w:tc>
        <w:tc>
          <w:tcPr>
            <w:tcW w:type="dxa" w:w="3139"/>
          </w:tcPr>
          <w:p>
            <w:r>
              <w:rPr>
                <w:sz w:val="18"/>
              </w:rPr>
              <w:t>September 9 and September 23 remain correct, with no September 2 or 16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77</w:t>
            </w:r>
          </w:p>
        </w:tc>
        <w:tc>
          <w:tcPr>
            <w:tcW w:type="dxa" w:w="3139"/>
          </w:tcPr>
          <w:p>
            <w:r>
              <w:rPr>
                <w:sz w:val="18"/>
              </w:rPr>
              <w:t>No Density, Optionality or Career State teaching was introduced</w:t>
            </w:r>
          </w:p>
        </w:tc>
        <w:tc>
          <w:tcPr>
            <w:tcW w:type="dxa" w:w="893"/>
            <w:shd w:val="clear" w:fill="D9EAD3"/>
          </w:tcPr>
          <w:p>
            <w:r>
              <w:rPr>
                <w:b/>
                <w:color w:val="1A7A1A"/>
                <w:sz w:val="18"/>
              </w:rPr>
              <w:t>PASS</w:t>
            </w:r>
          </w:p>
        </w:tc>
        <w:tc>
          <w:tcPr>
            <w:tcW w:type="dxa" w:w="5587"/>
          </w:tcPr>
          <w:p>
            <w:r>
              <w:rPr>
                <w:sz w:val="17"/>
              </w:rPr>
              <w:t>the single occurrence is slide 13's note forbidding all three, unchanged</w:t>
            </w:r>
          </w:p>
        </w:tc>
      </w:tr>
    </w:tbl>
    <w:p>
      <w:pPr>
        <w:spacing w:after="160"/>
      </w:pPr>
      <w:r>
        <w:rPr>
          <w:b/>
          <w:i w:val="0"/>
          <w:color w:val="0F2347"/>
          <w:sz w:val="21"/>
        </w:rPr>
        <w:t>77 of 77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val="0"/>
          <w:i w:val="0"/>
          <w:color w:val="000000"/>
          <w:sz w:val="19"/>
        </w:rPr>
        <w:t>The v3.5.1 deck was exported through LibreOffice Impress and inspected page by page. It exports 15 pages — the hidden appendix is correctly excluded — with no text overflow, no collision and no element off the canvas. The three changed slide faces, 13, 14 and 15, were read at full resolution rather than by string search, because a mixed-case sweep on this deck once missed a panel header typeset as SEPTEMBER 16 and only the rendered slide showed it. LibreOffice substitutes fonts it does not have, so line breaking in the PDF is indicative rather than identical to PowerPoint.</w:t>
      </w:r>
    </w:p>
    <w:p>
      <w:pPr>
        <w:spacing w:before="120" w:after="120" w:line="40" w:lineRule="exact"/>
        <w:pBdr>
          <w:bottom w:val="single" w:sz="6" w:space="1" w:color="B8C5D9"/>
        </w:pBdr>
      </w:pPr>
    </w:p>
    <w:p>
      <w:pPr>
        <w:spacing w:before="320" w:after="160"/>
      </w:pPr>
      <w:r>
        <w:rPr>
          <w:b/>
          <w:color w:val="0F2347"/>
          <w:sz w:val="32"/>
        </w:rPr>
        <w:t>Provenance</w:t>
      </w:r>
    </w:p>
    <w:p>
      <w:pPr>
        <w:spacing w:after="160"/>
      </w:pPr>
      <w:r>
        <w:rPr>
          <w:b w:val="0"/>
          <w:i w:val="0"/>
          <w:color w:val="000000"/>
          <w:sz w:val="19"/>
        </w:rPr>
        <w:t>The generators for this deck lived in a gitignored scratchpad and did not survive a container rebuild, and are not reconstructed from memory. This is not a fallback for this file: the lesson deck has been maintained by scripted patching of the approved PPTX since v3.3.x, so the method is the same one that produced v3.4.0 and v3.4.1. What changed is that the build and QA scripts are now committed to the repository rather than left in scratch space.</w:t>
      </w:r>
    </w:p>
    <w:p>
      <w:pPr>
        <w:spacing w:before="120" w:after="120" w:line="40" w:lineRule="exact"/>
        <w:pBdr>
          <w:bottom w:val="single" w:sz="6" w:space="1" w:color="B8C5D9"/>
        </w:pBdr>
      </w:pPr>
    </w:p>
    <w:p>
      <w:pPr>
        <w:spacing w:after="0"/>
      </w:pPr>
      <w:r>
        <w:rPr>
          <w:b w:val="0"/>
          <w:i/>
          <w:color w:val="555555"/>
          <w:sz w:val="16"/>
        </w:rPr>
        <w:t>LIGHTNING LESSON v3.5.1 FINAL  ·  CHANGE LOG AND QA REPORT  ·  INTERNAL ONLY  ·  Revised Friday, September 4, 2026 at 6:40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