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10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Preparation is not extraction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boundary before anything else.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boundary before anything else.</w:t>
      </w:r>
    </w:p>
    <w:p>
      <w:pPr>
        <w:spacing w:before="0" w:after="200" w:line="322" w:lineRule="auto"/>
      </w:pPr>
      <w:r>
        <w:rPr>
          <w:sz w:val="25"/>
        </w:rPr>
        <w:t>Access to a document does not mean you are entitled to keep it.</w:t>
      </w:r>
    </w:p>
    <w:p>
      <w:pPr>
        <w:spacing w:before="0" w:after="200" w:line="322" w:lineRule="auto"/>
      </w:pPr>
      <w:r>
        <w:rPr>
          <w:sz w:val="25"/>
        </w:rPr>
        <w:t>Removing a company name does not automatically make restricted material yours to retain.</w:t>
      </w:r>
    </w:p>
    <w:p>
      <w:pPr>
        <w:spacing w:before="0" w:after="200" w:line="322" w:lineRule="auto"/>
      </w:pPr>
      <w:r>
        <w:rPr>
          <w:sz w:val="25"/>
        </w:rPr>
        <w:t>No forwarding internal emails, downloading dashboards, copying customer information, or collecting employee records.</w:t>
      </w:r>
    </w:p>
    <w:p>
      <w:pPr>
        <w:spacing w:before="0" w:after="200" w:line="322" w:lineRule="auto"/>
      </w:pPr>
      <w:r>
        <w:rPr>
          <w:sz w:val="25"/>
        </w:rPr>
        <w:t>This is about your own high-level account and information you are permitted to retain.</w:t>
      </w:r>
    </w:p>
    <w:p>
      <w:pPr>
        <w:spacing w:before="0" w:after="200" w:line="322" w:lineRule="auto"/>
      </w:pPr>
      <w:r>
        <w:rPr>
          <w:sz w:val="25"/>
        </w:rPr>
        <w:t>If you are unsure what you can keep, leave it out and get appropriate guidance.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Keep the account, not the file.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document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the boundary.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10 Short  |  v10_a2_preparation_not_extraction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