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10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Two reasons the evidence is thin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There are two very different reasons an example may be missing.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There are two very different reasons an example may be missing.</w:t>
      </w:r>
    </w:p>
    <w:p>
      <w:pPr>
        <w:spacing w:before="0" w:after="200" w:line="322" w:lineRule="auto"/>
      </w:pPr>
      <w:r>
        <w:rPr>
          <w:sz w:val="25"/>
        </w:rPr>
        <w:t>You may have done the work and failed to capture it clearly.</w:t>
      </w:r>
    </w:p>
    <w:p>
      <w:pPr>
        <w:spacing w:before="0" w:after="200" w:line="322" w:lineRule="auto"/>
      </w:pPr>
      <w:r>
        <w:rPr>
          <w:sz w:val="25"/>
        </w:rPr>
        <w:t>Or you may never have had the opportunity to own the decision, access the result, or build that part of your range.</w:t>
      </w:r>
    </w:p>
    <w:p>
      <w:pPr>
        <w:spacing w:before="0" w:after="200" w:line="322" w:lineRule="auto"/>
      </w:pPr>
      <w:r>
        <w:rPr>
          <w:sz w:val="25"/>
        </w:rPr>
        <w:t>Do not solve both problems by writing a stronger sentence.</w:t>
      </w:r>
    </w:p>
    <w:p>
      <w:pPr>
        <w:spacing w:before="0" w:after="200" w:line="322" w:lineRule="auto"/>
      </w:pPr>
      <w:r>
        <w:rPr>
          <w:sz w:val="25"/>
        </w:rPr>
        <w:t>The first needs reconstruction. The second needs an honest account of the experience you do and do not have.</w:t>
      </w:r>
    </w:p>
    <w:p>
      <w:pPr>
        <w:spacing w:before="0" w:after="200" w:line="322" w:lineRule="auto"/>
      </w:pPr>
      <w:r>
        <w:rPr>
          <w:sz w:val="25"/>
        </w:rPr>
        <w:t>If a result was never shared with you, say what you can support. Do not fill the gap with what probably happened.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Work out which of the two you are actually looking at.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causes, two different fixes.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V10 when the evidence is thin.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10 Short  |  v10_b2_two_reasons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