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11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A report is an output. Reducing a team is a decision.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report is an output. Reducing a team is a decision.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report is an output. Reducing a team is a decision.</w:t>
      </w:r>
    </w:p>
    <w:p>
      <w:pPr>
        <w:spacing w:before="0" w:after="200" w:line="322" w:lineRule="auto"/>
      </w:pPr>
      <w:r>
        <w:rPr>
          <w:sz w:val="25"/>
        </w:rPr>
        <w:t>There is work between them, and there is accountability after them.</w:t>
      </w:r>
    </w:p>
    <w:p>
      <w:pPr>
        <w:spacing w:before="0" w:after="200" w:line="322" w:lineRule="auto"/>
      </w:pPr>
      <w:r>
        <w:rPr>
          <w:sz w:val="25"/>
        </w:rPr>
        <w:t>So a useful sentence is this.</w:t>
      </w:r>
    </w:p>
    <w:p>
      <w:pPr>
        <w:spacing w:before="0" w:after="200" w:line="322" w:lineRule="auto"/>
      </w:pPr>
      <w:r>
        <w:rPr>
          <w:sz w:val="25"/>
        </w:rPr>
        <w:t>The tool can help produce this output. To use it responsibly, this role still needs to verify these assumptions, interpret this consequence, and make or support this decision.</w:t>
      </w:r>
    </w:p>
    <w:p>
      <w:pPr>
        <w:spacing w:before="0" w:after="200" w:line="322" w:lineRule="auto"/>
      </w:pPr>
      <w:r>
        <w:rPr>
          <w:sz w:val="25"/>
        </w:rPr>
        <w:t>That does not compete with the model's ability to summarize.</w:t>
      </w:r>
    </w:p>
    <w:p>
      <w:pPr>
        <w:spacing w:before="0" w:after="200" w:line="322" w:lineRule="auto"/>
      </w:pPr>
      <w:r>
        <w:rPr>
          <w:sz w:val="25"/>
        </w:rPr>
        <w:t>It connects the analysis to the work that must happen next.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that sentence for one output you produce.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Output and decision separated, with the work between them.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decide.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11 Short  |  v11_a4_output_is_not_a_decision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