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AI Can Do the Task. What Are You Still Paid For?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Video_11_FINAL_Story_Led_Conversational_Recording_Script.docx  ·  SHA-256 8ab8c8d0b3cf703392aa79139b69d0f32211886ffd9ef5e034b8801735e2795d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and thumbnail wording are taken from the story-led script header.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AI Can Do the Task. What Are You Still Paid For?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THE TASK ISN'T THE JOB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The report is ready, AI helped produce it, and your manager asks whether that means the team can be reduced.</w:t>
      </w:r>
    </w:p>
    <w:p>
      <w:pPr>
        <w:spacing w:before="0" w:after="160"/>
      </w:pPr>
      <w:r>
        <w:rPr>
          <w:b w:val="0"/>
          <w:i w:val="0"/>
          <w:sz w:val="22"/>
        </w:rPr>
        <w:t>This video works through a small synthetic example where the headline rate improves while the within-category rates do not, because the case mix changed. The numbers are invented teaching figures, not customer data.</w:t>
      </w:r>
    </w:p>
    <w:p>
      <w:pPr>
        <w:spacing w:before="0" w:after="160"/>
      </w:pPr>
      <w:r>
        <w:rPr>
          <w:b w:val="0"/>
          <w:i w:val="0"/>
          <w:sz w:val="22"/>
        </w:rPr>
        <w:t>Then it maps one recurring output across three columns: Produce, Interpret, Decide, with a verification question under each.</w:t>
      </w:r>
    </w:p>
    <w:p>
      <w:pPr>
        <w:spacing w:before="0" w:after="160"/>
      </w:pPr>
      <w:r>
        <w:rPr>
          <w:b w:val="0"/>
          <w:i w:val="0"/>
          <w:sz w:val="22"/>
        </w:rPr>
        <w:t>It does not claim that machines never interpret, and it does not promise that any job will remain. Employers can reduce roles, change scope, or choose a different operating model.</w:t>
      </w:r>
    </w:p>
    <w:p>
      <w:pPr>
        <w:spacing w:before="200" w:after="80"/>
      </w:pPr>
      <w:r>
        <w:rPr>
          <w:b/>
          <w:i w:val="0"/>
          <w:color w:val="8A6D1E"/>
          <w:sz w:val="18"/>
        </w:rPr>
        <w:t>RESOURCE LINE, paste as the last block:</w:t>
      </w:r>
    </w:p>
    <w:p>
      <w:pPr>
        <w:spacing w:before="0" w:after="160"/>
      </w:pPr>
      <w:r>
        <w:rPr>
          <w:b/>
          <w:i w:val="0"/>
          <w:sz w:val="22"/>
        </w:rPr>
        <w:t>Capability Formation Field Kit: https://temidayoafonja.com/fieldkit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12: What to Do When You Can’t Quit Your Job Yet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Take one recurring output from your job and build three columns.</w:t>
        <w:br/>
        <w:t>Produce. Interpret. Decide.</w:t>
        <w:br/>
        <w:t>Then put a verification question under each.</w:t>
      </w:r>
    </w:p>
    <w:p>
      <w:pPr>
        <w:spacing w:before="0" w:after="160"/>
      </w:pPr>
      <w:r>
        <w:rPr>
          <w:b w:val="0"/>
          <w:i w:val="0"/>
          <w:sz w:val="22"/>
        </w:rPr>
        <w:t>The figures in the example are invented teaching numbers, not customer data and not a result from my career.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AI at work, will AI take my job, AI and careers, future of work, knowledge work, experienced professionals, AI automation, professional value, decision making, mid career, career strategy, task versus job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#AIAtWork  #FutureOfWork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RESOURCE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IT LIVES</w:t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HOW IT IS USED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 Field Kit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temidayoafonja.com/fieldkit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once, after the teaching. One primary CTA. No second offer is added.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12: What to Do When You Can’t Quit Your Job Yet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in the story-led script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and thumbnail wording match the story-led script header.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Description resource link tested while signed out.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