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13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Do not ask for reassurance. Ask about the work.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In the investigation week, do not ask for blanket reassurance about your potential.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In the investigation week, do not ask for blanket reassurance about your potential.</w:t>
      </w:r>
    </w:p>
    <w:p>
      <w:pPr>
        <w:spacing w:before="0" w:after="200" w:line="322" w:lineRule="auto"/>
      </w:pPr>
      <w:r>
        <w:rPr>
          <w:sz w:val="25"/>
        </w:rPr>
        <w:t>Ask about the work.</w:t>
      </w:r>
    </w:p>
    <w:p>
      <w:pPr>
        <w:spacing w:before="0" w:after="200" w:line="322" w:lineRule="auto"/>
      </w:pPr>
      <w:r>
        <w:rPr>
          <w:sz w:val="25"/>
        </w:rPr>
        <w:t>What is a difficult ordinary week in this role?</w:t>
      </w:r>
    </w:p>
    <w:p>
      <w:pPr>
        <w:spacing w:before="0" w:after="200" w:line="322" w:lineRule="auto"/>
      </w:pPr>
      <w:r>
        <w:rPr>
          <w:sz w:val="25"/>
        </w:rPr>
        <w:t>Where do people with an adjacent background tend to need support?</w:t>
      </w:r>
    </w:p>
    <w:p>
      <w:pPr>
        <w:spacing w:before="0" w:after="200" w:line="322" w:lineRule="auto"/>
      </w:pPr>
      <w:r>
        <w:rPr>
          <w:sz w:val="25"/>
        </w:rPr>
        <w:t>Which decisions distinguish someone who is ready from someone who still needs supervision?</w:t>
      </w:r>
    </w:p>
    <w:p>
      <w:pPr>
        <w:spacing w:before="0" w:after="200" w:line="322" w:lineRule="auto"/>
      </w:pPr>
      <w:r>
        <w:rPr>
          <w:sz w:val="25"/>
        </w:rPr>
        <w:t>A pleasant conversation is not an offer, and it is not proof that you meet every requirement.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those three, not whether you could do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questions building in order.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V13 days 8 to 14.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13 Short  |  v13_a3_ask_about_the_work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