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Name one gap and the step that matches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The Career Gaps You Don't See Until the Work Gets Harder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None. This video names no resource and none is added.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Write down one recent moment when the work got harder. A question you could not answer well, a decision you were not ready to own, or a capability you could not demonstrate.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Ask: do I need to learn this?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Ask: have I ever genuinely practiced this, as the person who had to decide?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Ask: can I prove that I already have?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Choose the ONE answer that fits and write the matching next step. Learn, practice, or prove.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Write one sentence describing what you will do in the next two weeks.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This is a reflection tool, not a diagnostic. It assigns no score, level or type.</w:t>
      </w:r>
    </w:p>
    <w:p>
      <w:pPr>
        <w:spacing w:after="80" w:line="278" w:lineRule="auto"/>
        <w:ind w:left="547" w:hanging="230"/>
      </w:pPr>
      <w:r>
        <w:rPr>
          <w:sz w:val="21"/>
        </w:rPr>
        <w:t>•   You may have none of these gaps, or more than one.</w:t>
      </w:r>
    </w:p>
    <w:p>
      <w:pPr>
        <w:spacing w:after="80" w:line="278" w:lineRule="auto"/>
        <w:ind w:left="547" w:hanging="230"/>
      </w:pPr>
      <w:r>
        <w:rPr>
          <w:sz w:val="21"/>
        </w:rPr>
        <w:t>•   Some gaps require access or authority you cannot award yourself.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15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