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17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Publishing Materials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Prove Your Value When AI Does More of the Task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2:34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Video_17_FINAL_Story_Led_Conversational_Recording_Script.docx  ·  SHA-256 29331de0edac6f8d8777d1db464cb56ca764e13bc9ebc81cd28b4829c6c0e40c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Title and thumbnail wording are taken from the story-led script header. No URL, chapter timestamp, music credit or performance claim is invented anywhere in this document.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YOUTUBE TITLE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How to Prove Your Value When AI Does More of the Task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THUMBNAIL TEXT</w:t>
      </w:r>
    </w:p>
    <w:p>
      <w:pPr>
        <w:spacing w:before="0" w:after="160"/>
      </w:pPr>
      <w:r>
        <w:rPr>
          <w:b/>
          <w:i w:val="0"/>
          <w:color w:val="112345"/>
          <w:sz w:val="26"/>
        </w:rPr>
        <w:t>WHAT DID YOU ACTUALLY DO?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DESCRIPTION</w:t>
      </w:r>
    </w:p>
    <w:p>
      <w:pPr>
        <w:spacing w:before="0" w:after="160"/>
      </w:pPr>
      <w:r>
        <w:rPr>
          <w:b w:val="0"/>
          <w:i w:val="0"/>
          <w:sz w:val="22"/>
        </w:rPr>
        <w:t>The report used to take two days. Now a tool produces most of it in forty minutes. The work is not worse, but the answer to what did you actually do has become harder to give.</w:t>
      </w:r>
    </w:p>
    <w:p>
      <w:pPr>
        <w:spacing w:before="0" w:after="160"/>
      </w:pPr>
      <w:r>
        <w:rPr>
          <w:b w:val="0"/>
          <w:i w:val="0"/>
          <w:sz w:val="22"/>
        </w:rPr>
        <w:t>The problem is usually not that your value dropped. It is that the artifact used to be the evidence, and the artifact has stopped being scarce.</w:t>
      </w:r>
    </w:p>
    <w:p>
      <w:pPr>
        <w:spacing w:before="0" w:after="160"/>
      </w:pPr>
      <w:r>
        <w:rPr>
          <w:b w:val="0"/>
          <w:i w:val="0"/>
          <w:sz w:val="22"/>
        </w:rPr>
        <w:t>This video gives four lines to keep for one piece of AI-assisted work: what you were asked to get right, what you checked and why, what you concluded that the output did not say, and what you were accountable for.</w:t>
      </w:r>
    </w:p>
    <w:p>
      <w:pPr>
        <w:spacing w:before="0" w:after="160"/>
      </w:pPr>
      <w:r>
        <w:rPr>
          <w:b w:val="0"/>
          <w:i w:val="0"/>
          <w:sz w:val="22"/>
        </w:rPr>
        <w:t>It does not claim that human judgment makes a job safe, and it does not claim that these tools cannot perform work that looks like judgment. The narrower point holds either way.</w:t>
      </w:r>
    </w:p>
    <w:p>
      <w:pPr>
        <w:spacing w:before="200" w:after="80"/>
      </w:pPr>
      <w:r>
        <w:rPr>
          <w:b/>
          <w:i w:val="0"/>
          <w:color w:val="8A6D1E"/>
          <w:sz w:val="18"/>
        </w:rPr>
        <w:t>RESOURCE LINE, paste as the last block:</w:t>
      </w:r>
    </w:p>
    <w:p>
      <w:pPr>
        <w:spacing w:before="0" w:after="160"/>
      </w:pPr>
      <w:r>
        <w:rPr>
          <w:b/>
          <w:i w:val="0"/>
          <w:sz w:val="22"/>
        </w:rPr>
        <w:t>Keep the Proof: https://temidayoafonja.com/keep-the-proof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WATCH NEXT LINE: Video 11: AI Can Do the Task. What Are You Still Paid For?</w:t>
      </w:r>
    </w:p>
    <w:p>
      <w:pPr>
        <w:spacing w:before="0" w:after="160"/>
      </w:pPr>
      <w:r>
        <w:rPr>
          <w:b w:val="0"/>
          <w:i w:val="0"/>
          <w:color w:val="9B2C10"/>
          <w:sz w:val="20"/>
        </w:rPr>
        <w:t>[PLACEHOLDER] Insert the Watch Next URL after that video is published. Do not invent a URL.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PINNED COMMENT</w:t>
      </w:r>
    </w:p>
    <w:p>
      <w:pPr>
        <w:spacing w:before="0" w:after="160"/>
      </w:pPr>
      <w:r>
        <w:rPr>
          <w:b w:val="0"/>
          <w:i w:val="0"/>
          <w:sz w:val="22"/>
        </w:rPr>
        <w:t>Take one piece of work from this week where a tool did most of the visible production, and write what you checked and why.</w:t>
      </w:r>
    </w:p>
    <w:p>
      <w:pPr>
        <w:spacing w:before="0" w:after="160"/>
      </w:pPr>
      <w:r>
        <w:rPr>
          <w:b w:val="0"/>
          <w:i w:val="0"/>
          <w:sz w:val="22"/>
        </w:rPr>
        <w:t>That is the line people forget fastest, and it is the one that carries the contribution.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TAGS</w:t>
      </w:r>
    </w:p>
    <w:p>
      <w:pPr>
        <w:spacing w:before="0" w:after="160"/>
      </w:pPr>
      <w:r>
        <w:rPr>
          <w:b w:val="0"/>
          <w:i w:val="0"/>
          <w:sz w:val="22"/>
        </w:rPr>
        <w:t>AI at work, proving your value, contribution record, AI and careers, career evidence, knowledge work, experienced professionals, workplace AI, professional value, career strategy, mid career, future of work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HASHTAGS</w:t>
      </w:r>
    </w:p>
    <w:p>
      <w:pPr>
        <w:spacing w:before="0" w:after="160"/>
      </w:pPr>
      <w:r>
        <w:rPr>
          <w:b/>
          <w:i w:val="0"/>
          <w:sz w:val="24"/>
        </w:rPr>
        <w:t>#AIAtWork  #CareerAdvice  #CapabilityFormation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RESOURCE ROUTE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RESOURCE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IT LIVES</w:t>
            </w:r>
          </w:p>
        </w:tc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HOW IT IS USED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Keep the Proof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temidayoafonja.com/keep-the-proof</w:t>
            </w:r>
          </w:p>
        </w:tc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Spoken once, after the teaching. One primary CTA. No second offer is added.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 AND PLAYLIST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19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FIELD</w:t>
            </w:r>
          </w:p>
        </w:tc>
        <w:tc>
          <w:tcPr>
            <w:tcW w:type="dxa" w:w="77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VALUE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Video 11: AI Can Do the Task. What Are You Still Paid For?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Where that comes from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the Watch Next card in the production deck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Playlist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Capability Formation: career pivots and internal moves</w:t>
            </w:r>
          </w:p>
        </w:tc>
      </w:tr>
      <w:tr>
        <w:tc>
          <w:tcPr>
            <w:tcW w:type="dxa" w:w="19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End screen</w:t>
            </w:r>
          </w:p>
        </w:tc>
        <w:tc>
          <w:tcPr>
            <w:tcW w:type="dxa" w:w="77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8"/>
              </w:rPr>
              <w:t>Watch Next is the final full-screen visual. Copy sits left so an end screen can sit right. No return to camera afterward.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PUBLICATION CHECKLIST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1.   </w:t>
      </w:r>
      <w:r>
        <w:rPr>
          <w:sz w:val="21"/>
        </w:rPr>
        <w:t>Thumbnail artwork approved separately, checked at 200 px wide. Artwork is NOT rebuilt by this pass.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2.   </w:t>
      </w:r>
      <w:r>
        <w:rPr>
          <w:sz w:val="21"/>
        </w:rPr>
        <w:t>Title and thumbnail wording match the story-led script header.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3.   </w:t>
      </w:r>
      <w:r>
        <w:rPr>
          <w:sz w:val="21"/>
        </w:rPr>
        <w:t>Description resource link tested while signed out.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4.   </w:t>
      </w:r>
      <w:r>
        <w:rPr>
          <w:sz w:val="21"/>
        </w:rPr>
        <w:t>Watch Next URL inserted once that video is published. Not before.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5.   </w:t>
      </w:r>
      <w:r>
        <w:rPr>
          <w:sz w:val="21"/>
        </w:rPr>
        <w:t>Captions: no burned-in subtitles. SRT from the final edited timeline.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6.   </w:t>
      </w:r>
      <w:r>
        <w:rPr>
          <w:sz w:val="21"/>
        </w:rPr>
        <w:t>Chapters written from the actual final export. None exist yet.</w:t>
      </w:r>
    </w:p>
    <w:p>
      <w:pPr>
        <w:spacing w:after="100" w:line="278" w:lineRule="auto"/>
        <w:ind w:left="490" w:hanging="490"/>
      </w:pPr>
      <w:r>
        <w:rPr>
          <w:b/>
          <w:sz w:val="21"/>
        </w:rPr>
        <w:t xml:space="preserve">7.   </w:t>
      </w:r>
      <w:r>
        <w:rPr>
          <w:sz w:val="21"/>
        </w:rPr>
        <w:t>Music attribution from the actual track used. None is recorded here.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17 publishing materials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