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You Must Relearn When You Change Industries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Video_21_FINAL_Story_Led_Conversational_Recording_Script.docx  ·  SHA-256 a78f0507f661cc21d98ceae2bb3515a0801b1af2775ed545ddb2044d2e3c24ec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What You Must Relearn When You Change Industries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NOT EVERYTHING TRAVELS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You made the industry change, and you can still do the work. What keeps catching you are the things nobody thought to explain.</w:t>
      </w:r>
    </w:p>
    <w:p>
      <w:pPr>
        <w:spacing w:before="0" w:after="160"/>
      </w:pPr>
      <w:r>
        <w:rPr>
          <w:b w:val="0"/>
          <w:i w:val="0"/>
          <w:sz w:val="22"/>
        </w:rPr>
        <w:t>This video sorts the relearning into five layers: what the work is actually about here, regulation and credentials, systems and tooling, relationships and internal history, and how decisions actually get made.</w:t>
      </w:r>
    </w:p>
    <w:p>
      <w:pPr>
        <w:spacing w:before="0" w:after="160"/>
      </w:pPr>
      <w:r>
        <w:rPr>
          <w:b w:val="0"/>
          <w:i w:val="0"/>
          <w:sz w:val="22"/>
        </w:rPr>
        <w:t>It says the part a lot of career content avoids. A licensing requirement is not a mindset issue. If a role requires a qualification you do not hold, adjacent experience does not erase that.</w:t>
      </w:r>
    </w:p>
    <w:p>
      <w:pPr>
        <w:spacing w:before="0" w:after="160"/>
      </w:pPr>
      <w:r>
        <w:rPr>
          <w:b w:val="0"/>
          <w:i w:val="0"/>
          <w:sz w:val="22"/>
        </w:rPr>
        <w:t>You will leave with an inventory for one destination role, ordered by one question: what stops me contributing usefully first?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Capability Formation Field Kit: https://temidayoafonja.com/fieldkit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9: How to Change Industries Without Starting Over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Build the five-layer inventory for one destination role, then reorder it by one question: what stops me contributing usefully first?</w:t>
      </w:r>
    </w:p>
    <w:p>
      <w:pPr>
        <w:spacing w:before="0" w:after="160"/>
      </w:pPr>
      <w:r>
        <w:rPr>
          <w:b w:val="0"/>
          <w:i w:val="0"/>
          <w:sz w:val="22"/>
        </w:rPr>
        <w:t>And check the binding requirements from the body or employer that actually sets them. A licensing requirement is not a mindset issue.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changing industries, industry change, career pivot, transferable skills, new industry, career transition, relearning, experienced professionals, domain knowledge, career strategy, mid career, starting over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#CareerChange  #ChangingIndustries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 Field Kit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temidayoafonja.com/fieldkit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9: How to Change Industries Without Starting Over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