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The 3-line readiness case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Take one role you have never held and write three lines.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Take one role you have never held and write three lines.</w:t>
      </w:r>
    </w:p>
    <w:p>
      <w:pPr>
        <w:spacing w:before="0" w:after="200" w:line="322" w:lineRule="auto"/>
      </w:pPr>
      <w:r>
        <w:rPr>
          <w:sz w:val="25"/>
        </w:rPr>
        <w:t>Problem. What does this role actually need someone to solve?</w:t>
      </w:r>
    </w:p>
    <w:p>
      <w:pPr>
        <w:spacing w:before="0" w:after="200" w:line="322" w:lineRule="auto"/>
      </w:pPr>
      <w:r>
        <w:rPr>
          <w:sz w:val="25"/>
        </w:rPr>
        <w:t>Proof. What have I already done that shows I can handle the underlying judgment?</w:t>
      </w:r>
    </w:p>
    <w:p>
      <w:pPr>
        <w:spacing w:before="0" w:after="200" w:line="322" w:lineRule="auto"/>
      </w:pPr>
      <w:r>
        <w:rPr>
          <w:sz w:val="25"/>
        </w:rPr>
        <w:t>Gap. What do I genuinely need to learn, earn, or experience here?</w:t>
      </w:r>
    </w:p>
    <w:p>
      <w:pPr>
        <w:spacing w:before="0" w:after="200" w:line="322" w:lineRule="auto"/>
      </w:pPr>
      <w:r>
        <w:rPr>
          <w:sz w:val="25"/>
        </w:rPr>
        <w:t>If the proof is thin, you know what evidence you still need.</w:t>
      </w:r>
    </w:p>
    <w:p>
      <w:pPr>
        <w:spacing w:before="0" w:after="200" w:line="322" w:lineRule="auto"/>
      </w:pPr>
      <w:r>
        <w:rPr>
          <w:sz w:val="25"/>
        </w:rPr>
        <w:t>If the gap is a hard gate, you know what must change before the move makes sense.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the three lines for one role this week.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labels building in order.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V4 the 3-line readiness case.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Short  |  v4_a4_three_line_readiness_case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