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5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Editorial Check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I Changed Career Tracks Without Starting Over. Here's What I Carried With Me.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2:34 PM CT</w:t>
      </w:r>
    </w:p>
    <w:p>
      <w:pPr>
        <w:spacing w:after="80"/>
      </w:pPr>
      <w:r>
        <w:rPr>
          <w:b/>
          <w:color w:val="8A6D1E"/>
          <w:sz w:val="20"/>
        </w:rPr>
        <w:t xml:space="preserve">Spoken source  </w:t>
      </w:r>
      <w:r>
        <w:rPr>
          <w:sz w:val="21"/>
        </w:rPr>
        <w:t>Video_5_FINAL_Story_Led_Conversational_Recording_Script.docx  ·  SHA-256 ca60422a8f485fd218079401e96c795f809f9ed0818c6748bc8fd6f87a02dbdd</w:t>
      </w:r>
    </w:p>
    <w:p>
      <w:pPr>
        <w:spacing w:after="80"/>
      </w:pPr>
      <w:r>
        <w:rPr>
          <w:b/>
          <w:color w:val="8A6D1E"/>
          <w:sz w:val="20"/>
        </w:rPr>
        <w:t xml:space="preserve">Runtime class  </w:t>
      </w:r>
      <w:r>
        <w:rPr>
          <w:sz w:val="21"/>
        </w:rPr>
        <w:t>SHORTER RETENTION TEST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The story-led layer is how the viewer arrives, not a replacement for the standard. Painful problem, solution, viewer outcome still governs.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RECOGNIZABLE SITUATION</w:t>
      </w:r>
    </w:p>
    <w:p>
      <w:pPr>
        <w:spacing w:before="0" w:after="160"/>
      </w:pPr>
      <w:r>
        <w:rPr>
          <w:b w:val="0"/>
          <w:i w:val="0"/>
          <w:sz w:val="25"/>
        </w:rPr>
        <w:t>I have changed career tracks more than once.</w:t>
      </w: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What makes the viewer recognize themselves. This is camera-led and nothing covers it.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PAINFUL PROBLEM</w:t>
      </w:r>
    </w:p>
    <w:p>
      <w:pPr>
        <w:spacing w:before="0" w:after="160"/>
      </w:pPr>
      <w:r>
        <w:rPr>
          <w:b w:val="0"/>
          <w:i w:val="0"/>
          <w:sz w:val="25"/>
        </w:rPr>
        <w:t>You are changing career tracks and other people are reading you like a beginner, and you are starting to do it to yourself.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SOLUTION, DISTINCTION OR TOOL</w:t>
      </w:r>
    </w:p>
    <w:p>
      <w:pPr>
        <w:spacing w:before="0" w:after="160"/>
      </w:pPr>
      <w:r>
        <w:rPr>
          <w:b w:val="0"/>
          <w:i w:val="0"/>
          <w:sz w:val="25"/>
        </w:rPr>
        <w:t>Carry, Translate, Relearn, Prove, written as a 4-line move case.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VIEWER OUTCOME</w:t>
      </w:r>
    </w:p>
    <w:p>
      <w:pPr>
        <w:spacing w:before="0" w:after="160"/>
      </w:pPr>
      <w:r>
        <w:rPr>
          <w:b w:val="0"/>
          <w:i w:val="0"/>
          <w:sz w:val="25"/>
        </w:rPr>
        <w:t>You can state what travels, translate it into the destination's terms, name the real gap, and support the level you are claiming.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TESTS AGAINST THE STORY-LED SCRIPT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TEST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RESULT</w:t>
            </w:r>
          </w:p>
        </w:tc>
        <w:tc>
          <w:tcPr>
            <w:tcW w:type="dxa" w:w="460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MEASURED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Opens on a recognizable situation, not the framework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I have changed career tracks more than once.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problem is the viewer's, not the presenter's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You are changing career tracks and other people are reading you like a beginner,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 solution or tool sits between problem and outcome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Carry, Translate, Relearn, Prove, written as a 4-line move case.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outcome is something the viewer can do afterward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 xml:space="preserve">You can state what travels, translate it into the destination's terms, name the 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video closes on the viewer, not the presenter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last 320 words: 3.8% first person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Experience is warrant, not the destination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4.2% of the script is first person, against a 6% ceiling (first-person title)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video stays camera-led overall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 camera stretches against 9 full-screen frames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WHAT THIS PAGE DOES NOT CLAIM</w:t>
      </w:r>
    </w:p>
    <w:p>
      <w:pPr>
        <w:spacing w:after="80" w:line="278" w:lineRule="auto"/>
        <w:ind w:left="547" w:hanging="230"/>
      </w:pPr>
      <w:r>
        <w:rPr>
          <w:sz w:val="21"/>
        </w:rPr>
        <w:t>•   It does not claim the video will retain, convert or rank.</w:t>
      </w:r>
    </w:p>
    <w:p>
      <w:pPr>
        <w:spacing w:after="80" w:line="278" w:lineRule="auto"/>
        <w:ind w:left="547" w:hanging="230"/>
      </w:pPr>
      <w:r>
        <w:rPr>
          <w:sz w:val="21"/>
        </w:rPr>
        <w:t>•   It does not claim that everything in Temidayo's experience transfers. Employer constraints, bias, markets, credentials, regulation, domain knowledge, relationships, compensation realities, genuine gaps and relearning all still apply.</w:t>
      </w:r>
    </w:p>
    <w:p>
      <w:pPr>
        <w:spacing w:after="80" w:line="278" w:lineRule="auto"/>
        <w:ind w:left="547" w:hanging="230"/>
      </w:pPr>
      <w:r>
        <w:rPr>
          <w:sz w:val="21"/>
        </w:rPr>
        <w:t>•   A pass means the structure holds, not that the script is finished. The September 13 script is the authority on the words.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5 editorial check  |  story-led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