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7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More valuable to them, not to your future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You can become more valuable to your organization without becoming more valuable to your own future.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You can become more valuable to your organization without becoming more valuable to your own future.</w:t>
      </w:r>
    </w:p>
    <w:p>
      <w:pPr>
        <w:spacing w:before="0" w:after="200" w:line="322" w:lineRule="auto"/>
      </w:pPr>
      <w:r>
        <w:rPr>
          <w:sz w:val="25"/>
        </w:rPr>
        <w:t>It took me years to learn that being trusted with more is not the same as being developed for more.</w:t>
      </w:r>
    </w:p>
    <w:p>
      <w:pPr>
        <w:spacing w:before="0" w:after="200" w:line="322" w:lineRule="auto"/>
      </w:pPr>
      <w:r>
        <w:rPr>
          <w:sz w:val="25"/>
        </w:rPr>
        <w:t>A colleague leaves. A project has no clear owner. Your manager asks, can you take this too.</w:t>
      </w:r>
    </w:p>
    <w:p>
      <w:pPr>
        <w:spacing w:before="0" w:after="200" w:line="322" w:lineRule="auto"/>
      </w:pPr>
      <w:r>
        <w:rPr>
          <w:sz w:val="25"/>
        </w:rPr>
        <w:t>Six months later your scope is bigger, your calendar is fuller, and everybody describes it as growth.</w:t>
      </w:r>
    </w:p>
    <w:p>
      <w:pPr>
        <w:spacing w:before="0" w:after="200" w:line="322" w:lineRule="auto"/>
      </w:pPr>
      <w:r>
        <w:rPr>
          <w:sz w:val="25"/>
        </w:rPr>
        <w:t>Maybe it is. Or maybe the organization has simply learned that you can absorb more.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Run complexity, authority and return on that extra responsibility.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Scope and calendar filling while the work stays the same.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V7 hook.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7 Short  |  v7_a1_valuable_to_them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