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Publishing Materials</w:t>
      </w:r>
    </w:p>
    <w:p>
      <w:pPr>
        <w:spacing w:before="0" w:after="280"/>
      </w:pPr>
      <w:r>
        <w:rPr>
          <w:b w:val="0"/>
          <w:i w:val="0"/>
          <w:color w:val="5A6B82"/>
          <w:sz w:val="20"/>
        </w:rPr>
        <w:t>It Took Me Years to Stop Mistaking More Work for Career Growth</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Video_7_FINAL_Story_Led_Conversational_Recording_Script.docx  ·  SHA-256 10d5e872df12e51665113895a9a56cb674b0763eee705818361fdc19589f7c2a</w:t>
      </w:r>
    </w:p>
    <w:p>
      <w:pPr>
        <w:spacing w:before="200" w:after="200"/>
        <w:ind w:left="216"/>
        <w:pBdr>
          <w:left w:val="single" w:sz="18" w:color="9B2C10" w:space="8"/>
        </w:pBdr>
        <w:keepNext w:val="1"/>
        <w:keepLines w:val="1"/>
      </w:pPr>
      <w:r>
        <w:rPr>
          <w:b/>
          <w:color w:val="9B2C10"/>
          <w:sz w:val="21"/>
        </w:rPr>
        <w:t>Title and thumbnail wording are taken from the story-led script header.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It Took Me Years to Stop Mistaking More Work for Career Growth</w:t>
      </w:r>
    </w:p>
    <w:p>
      <w:pPr>
        <w:spacing w:before="320" w:after="120"/>
        <w:keepNext w:val="1"/>
        <w:keepLines w:val="1"/>
      </w:pPr>
      <w:r>
        <w:rPr>
          <w:b/>
          <w:i w:val="0"/>
          <w:color w:val="112345"/>
          <w:sz w:val="26"/>
        </w:rPr>
        <w:t>THUMBNAIL TEXT</w:t>
      </w:r>
    </w:p>
    <w:p>
      <w:pPr>
        <w:spacing w:before="0" w:after="160"/>
      </w:pPr>
      <w:r>
        <w:rPr>
          <w:b/>
          <w:i w:val="0"/>
          <w:color w:val="112345"/>
          <w:sz w:val="26"/>
        </w:rPr>
        <w:t>MORE WORK ≠ GROWTH</w:t>
      </w:r>
    </w:p>
    <w:p>
      <w:pPr>
        <w:spacing w:before="320" w:after="120"/>
        <w:keepNext w:val="1"/>
        <w:keepLines w:val="1"/>
      </w:pPr>
      <w:r>
        <w:rPr>
          <w:b/>
          <w:i w:val="0"/>
          <w:color w:val="112345"/>
          <w:sz w:val="26"/>
        </w:rPr>
        <w:t>DESCRIPTION</w:t>
      </w:r>
    </w:p>
    <w:p>
      <w:pPr>
        <w:spacing w:before="0" w:after="160"/>
      </w:pPr>
      <w:r>
        <w:rPr>
          <w:b w:val="0"/>
          <w:i w:val="0"/>
          <w:sz w:val="22"/>
        </w:rPr>
        <w:t>You can become more valuable to your organization without becoming more valuable to your own future. It took me years to learn that being trusted with more is not the same as being developed for more.</w:t>
      </w:r>
    </w:p>
    <w:p>
      <w:pPr>
        <w:spacing w:before="0" w:after="160"/>
      </w:pPr>
      <w:r>
        <w:rPr>
          <w:b w:val="0"/>
          <w:i w:val="0"/>
          <w:sz w:val="22"/>
        </w:rPr>
        <w:t>This video uses three tests before you accept more work. Complexity: did the problem get harder, or did the volume get bigger? Authority: did your decision rights move with the responsibility? Return: what is the extra work giving back?</w:t>
      </w:r>
    </w:p>
    <w:p>
      <w:pPr>
        <w:spacing w:before="0" w:after="160"/>
      </w:pPr>
      <w:r>
        <w:rPr>
          <w:b w:val="0"/>
          <w:i w:val="0"/>
          <w:sz w:val="22"/>
        </w:rPr>
        <w:t>You will leave able to run CAR on one responsibility you added in the last six months, and to ask for the review point before temporary scope becomes permanent.</w:t>
      </w:r>
    </w:p>
    <w:p>
      <w:pPr>
        <w:spacing w:before="0" w:after="160"/>
      </w:pPr>
      <w:r>
        <w:rPr>
          <w:b w:val="0"/>
          <w:i w:val="0"/>
          <w:sz w:val="22"/>
        </w:rPr>
        <w:t>More work can be part of growth. It is not proof of it.</w:t>
      </w:r>
    </w:p>
    <w:p>
      <w:pPr>
        <w:spacing w:before="0" w:after="160"/>
      </w:pPr>
      <w:r>
        <w:rPr>
          <w:b w:val="0"/>
          <w:i w:val="0"/>
          <w:sz w:val="22"/>
        </w:rPr>
        <w:t>It ends with the conversation, not only the diagnosis. Four questions to take to your manager: which of these responsibilities should remain with me, what should come off my plate, which decisions need to belong to me, and how and when will the expanded scope be formally reviewed?</w:t>
      </w:r>
    </w:p>
    <w:p>
      <w:pPr>
        <w:spacing w:before="200" w:after="80"/>
      </w:pPr>
      <w:r>
        <w:rPr>
          <w:b/>
          <w:i w:val="0"/>
          <w:color w:val="8A6D1E"/>
          <w:sz w:val="18"/>
        </w:rPr>
        <w:t>RESOURCE LINE, paste as the last block:</w:t>
      </w:r>
    </w:p>
    <w:p>
      <w:pPr>
        <w:spacing w:before="0" w:after="160"/>
      </w:pPr>
      <w:r>
        <w:rPr>
          <w:b/>
          <w:i w:val="0"/>
          <w:sz w:val="22"/>
        </w:rPr>
        <w:t>Capability Formation Field Kit: https://temidayoafonja.com/fieldkit</w:t>
      </w:r>
    </w:p>
    <w:p>
      <w:pPr>
        <w:spacing w:before="0" w:after="160"/>
      </w:pPr>
      <w:r>
        <w:rPr>
          <w:b w:val="0"/>
          <w:i w:val="0"/>
          <w:color w:val="5A6B82"/>
          <w:sz w:val="20"/>
        </w:rPr>
        <w:t>WATCH NEXT LINE: Video 8: How to Show Your Impact at Work When You Built It From Scratch</w:t>
      </w:r>
    </w:p>
    <w:p>
      <w:pPr>
        <w:spacing w:before="0" w:after="160"/>
      </w:pPr>
      <w:r>
        <w:rPr>
          <w:b w:val="0"/>
          <w:i w:val="0"/>
          <w:color w:val="9B2C10"/>
          <w:sz w:val="20"/>
        </w:rPr>
        <w:t>[PLACEHOLDER] Insert the Watch Next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Run CAR on one responsibility you added in the last six months.</w:t>
        <w:br/>
        <w:t>Complexity: did the problem get harder, or did the volume get bigger?</w:t>
        <w:br/>
        <w:t>Authority: did your decision rights move with it?</w:t>
        <w:br/>
        <w:t>Return: capability, evidence, or recognition?</w:t>
      </w:r>
    </w:p>
    <w:p>
      <w:pPr>
        <w:spacing w:before="0" w:after="160"/>
      </w:pPr>
      <w:r>
        <w:rPr>
          <w:b w:val="0"/>
          <w:i w:val="0"/>
          <w:sz w:val="22"/>
        </w:rPr>
        <w:t>And before the next 'can you take this too', ask when you will review what the extra scope returns.</w:t>
      </w:r>
    </w:p>
    <w:p>
      <w:pPr>
        <w:spacing w:before="320" w:after="120"/>
        <w:keepNext w:val="1"/>
        <w:keepLines w:val="1"/>
      </w:pPr>
      <w:r>
        <w:rPr>
          <w:b/>
          <w:i w:val="0"/>
          <w:color w:val="112345"/>
          <w:sz w:val="26"/>
        </w:rPr>
        <w:t>TAGS</w:t>
      </w:r>
    </w:p>
    <w:p>
      <w:pPr>
        <w:spacing w:before="0" w:after="160"/>
      </w:pPr>
      <w:r>
        <w:rPr>
          <w:b w:val="0"/>
          <w:i w:val="0"/>
          <w:sz w:val="22"/>
        </w:rPr>
        <w:t>more work is not growth, workload, career growth, scope creep, authority at work, career development, experienced professionals, promotion, stretch assignment, mid career, career strategy, being dependable</w:t>
      </w:r>
    </w:p>
    <w:p>
      <w:pPr>
        <w:spacing w:before="320" w:after="120"/>
        <w:keepNext w:val="1"/>
        <w:keepLines w:val="1"/>
      </w:pPr>
      <w:r>
        <w:rPr>
          <w:b/>
          <w:i w:val="0"/>
          <w:color w:val="112345"/>
          <w:sz w:val="26"/>
        </w:rPr>
        <w:t>HASHTAGS</w:t>
      </w:r>
    </w:p>
    <w:p>
      <w:pPr>
        <w:spacing w:before="0" w:after="160"/>
      </w:pPr>
      <w:r>
        <w:rPr>
          <w:b/>
          <w:i w:val="0"/>
          <w:sz w:val="24"/>
        </w:rPr>
        <w:t>#CareerGrowth  #WorkloadVsGrowth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Capability Formation 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Spoken once,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8: How to Show Your Impact at Work When You Built It From Scratch</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Copy sits left so an end screen can sit right. No return to camera afterward.</w:t>
            </w:r>
          </w:p>
        </w:tc>
      </w:tr>
    </w:tbl>
    <w:p>
      <w:pPr>
        <w:spacing w:after="120"/>
      </w:pPr>
    </w:p>
    <w:p>
      <w:pPr>
        <w:spacing w:before="320" w:after="120"/>
        <w:keepNext w:val="1"/>
        <w:keepLines w:val="1"/>
      </w:pPr>
      <w:r>
        <w:rPr>
          <w:b/>
          <w:i w:val="0"/>
          <w:color w:val="112345"/>
          <w:sz w:val="26"/>
        </w:rPr>
        <w:t>PUBLICATION CHECKLIST</w:t>
      </w:r>
    </w:p>
    <w:p>
      <w:pPr>
        <w:spacing w:after="100" w:line="278" w:lineRule="auto"/>
        <w:ind w:left="490" w:hanging="490"/>
      </w:pPr>
      <w:r>
        <w:rPr>
          <w:b/>
          <w:sz w:val="21"/>
        </w:rPr>
        <w:t xml:space="preserve">1.   </w:t>
      </w:r>
      <w:r>
        <w:rPr>
          <w:sz w:val="21"/>
        </w:rPr>
        <w:t>Thumbnail artwork approved separately, checked at 200 px wide. Artwork is NOT rebuilt by this pass.</w:t>
      </w:r>
    </w:p>
    <w:p>
      <w:pPr>
        <w:spacing w:after="100" w:line="278" w:lineRule="auto"/>
        <w:ind w:left="490" w:hanging="490"/>
      </w:pPr>
      <w:r>
        <w:rPr>
          <w:b/>
          <w:sz w:val="21"/>
        </w:rPr>
        <w:t xml:space="preserve">2.   </w:t>
      </w:r>
      <w:r>
        <w:rPr>
          <w:sz w:val="21"/>
        </w:rPr>
        <w:t>Title and thumbnail wording match the story-led script header.</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SRT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from the actual track used. None is recorded 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publishing materials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