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New field does not mean zero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can be very experienced and still read one sentence in a job description that makes you feel like a beginner again.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can be very experienced and still read one sentence in a job description that makes you feel like a beginner again.</w:t>
      </w:r>
    </w:p>
    <w:p>
      <w:pPr>
        <w:spacing w:before="0" w:after="200" w:line="322" w:lineRule="auto"/>
      </w:pPr>
      <w:r>
        <w:rPr>
          <w:sz w:val="25"/>
        </w:rPr>
        <w:t>Direct industry experience required.</w:t>
      </w:r>
    </w:p>
    <w:p>
      <w:pPr>
        <w:spacing w:before="0" w:after="200" w:line="322" w:lineRule="auto"/>
      </w:pPr>
      <w:r>
        <w:rPr>
          <w:sz w:val="25"/>
        </w:rPr>
        <w:t>You know you have done difficult work. You know you are not starting your career over.</w:t>
      </w:r>
    </w:p>
    <w:p>
      <w:pPr>
        <w:spacing w:before="0" w:after="200" w:line="322" w:lineRule="auto"/>
      </w:pPr>
      <w:r>
        <w:rPr>
          <w:sz w:val="25"/>
        </w:rPr>
        <w:t>But a new industry may not count your experience exactly the way your current one does.</w:t>
      </w:r>
    </w:p>
    <w:p>
      <w:pPr>
        <w:spacing w:before="0" w:after="200" w:line="322" w:lineRule="auto"/>
      </w:pPr>
      <w:r>
        <w:rPr>
          <w:sz w:val="25"/>
        </w:rPr>
        <w:t>So do not make either mistake. Do not say I can already do all of this. And do not say none of my experience counts here.</w:t>
      </w:r>
    </w:p>
    <w:p>
      <w:pPr>
        <w:spacing w:before="0" w:after="200" w:line="322" w:lineRule="auto"/>
      </w:pPr>
      <w:r>
        <w:rPr>
          <w:sz w:val="25"/>
        </w:rPr>
        <w:t>Separate three things instead. Capability. Context. Credentials.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destination role into those three.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posting sentence, then the three-part separation.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Short  |  v9_a1_new_field_not_zero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