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9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What are you giving up, and for how long?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A new industry may value some of your experience without preserving all of your current scope, pay, authority, or status.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A new industry may value some of your experience without preserving all of your current scope, pay, authority, or status.</w:t>
      </w:r>
    </w:p>
    <w:p>
      <w:pPr>
        <w:spacing w:before="0" w:after="200" w:line="322" w:lineRule="auto"/>
      </w:pPr>
      <w:r>
        <w:rPr>
          <w:sz w:val="25"/>
        </w:rPr>
        <w:t>That is not a universal rule. It is something to investigate before you commit.</w:t>
      </w:r>
    </w:p>
    <w:p>
      <w:pPr>
        <w:spacing w:before="0" w:after="200" w:line="322" w:lineRule="auto"/>
      </w:pPr>
      <w:r>
        <w:rPr>
          <w:sz w:val="25"/>
        </w:rPr>
        <w:t>What are you gaining? What are you giving up? For how long?</w:t>
      </w:r>
    </w:p>
    <w:p>
      <w:pPr>
        <w:spacing w:before="0" w:after="200" w:line="322" w:lineRule="auto"/>
      </w:pPr>
      <w:r>
        <w:rPr>
          <w:sz w:val="25"/>
        </w:rPr>
        <w:t>And what evidence supports the opportunity rather than just the hope?</w:t>
      </w:r>
    </w:p>
    <w:p>
      <w:pPr>
        <w:spacing w:before="0" w:after="200" w:line="322" w:lineRule="auto"/>
      </w:pPr>
      <w:r>
        <w:rPr>
          <w:sz w:val="25"/>
        </w:rPr>
        <w:t>A good explanation cannot erase bias, a weak market, a closed hiring rule, or a real experience gap.</w:t>
      </w:r>
    </w:p>
    <w:p>
      <w:pPr>
        <w:spacing w:before="0" w:after="200" w:line="322" w:lineRule="auto"/>
      </w:pPr>
      <w:r>
        <w:rPr>
          <w:sz w:val="25"/>
        </w:rPr>
        <w:t>Its job is narrower. It stops you describing all your experience as either fully portable or worthless.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Investigate the tradeoff before you commit.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Gaining and giving up, side by side.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V9 put it together.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9 Short  |  v9_b2_the_tradeoff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