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WHO LEARNS NOW?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7:08 to 7:58,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THIS IS NOT AN ANTI-AI ARGUMENT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THINGS TO WATCH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SIMPLE EXAMPLE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 MANAGE PEOPLE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 USE AI IN YOUR OWN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CANNOT TELL US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MATTERS LATER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TRY THIS ON ONE TASK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NEW_V4_FS_03_WHAT_THE_WORK_TAUGHT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THREE THINGS TO WATCH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NEW_V4_FS_01_WHO_GETS_THE_EXPERIENCE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NEW_V4_FS_02_INEFFICIENT_AND_DEVELOPMENTAL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PROBLEM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NEW_V4_FS_04_THE_REAL_QUESTION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THIS IS NOT AN ANTI-AI ARGUMENT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NEW_V4_FS_05_THREE_THINGS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THREE THINGS TO WATCH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NEW_V4_FS_06_MOVED_OR_REMOVED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A SIMPLE EXAMPLE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NEW_V4_FS_07_WHAT_DID_IT_TEACH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IF YOU MANAGE PEOPLE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NEW_V4_FS_08_STILL_PRACTICING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IF YOU USE AI IN YOUR OWN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NEW_V4_FS_09_NOT_ONE_OUTCOME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TELL US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NEW_V4_FS_10_THREE_COLUMNS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TRY THIS ON ONE TASK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NEW_V4_FS_11_TASK_IS_NOT_THE_JOB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WHO LEARNS NOW?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CUTAWAY  |  S1: brief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THE TASK TAUGHT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WHO GETS THE EXPERIENCE?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THREE THINGS TO WATCH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EXPOSURE / OWNERSHIP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 SIMPLE EXAMPLE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ILLUSTRATION  |  TEST ASSUMPTIONS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TRY THIS ON ONE TASK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BEFORE AI / WITH A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WORKING-PAGE CALLBACK  |  WHAT AM I STI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