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V4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AI Took the Task. Who Gets the Experience?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Senior Judgment Has to Come From Somewhere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104 words, about 0:38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Good judgment does not suddenly appear when someone gets a senior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It has to be built over time.</w:t>
      </w:r>
    </w:p>
    <w:p>
      <w:pPr>
        <w:spacing w:before="0" w:after="80"/>
      </w:pPr>
      <w:r>
        <w:rPr>
          <w:b w:val="0"/>
          <w:i w:val="0"/>
          <w:sz w:val="22"/>
        </w:rPr>
        <w:t>Senior judgment is built from hundreds of smaller decisions made over years.</w:t>
      </w:r>
    </w:p>
    <w:p>
      <w:pPr>
        <w:spacing w:before="0" w:after="80"/>
      </w:pPr>
      <w:r>
        <w:rPr>
          <w:b w:val="0"/>
          <w:i w:val="0"/>
          <w:sz w:val="22"/>
        </w:rPr>
        <w:t>If people stop getting those smaller decisions, companies may discover the problem much later, when they need someone who can handle a messy situation and fewer people have practiced doing that.</w:t>
      </w:r>
    </w:p>
    <w:p>
      <w:pPr>
        <w:spacing w:before="0" w:after="80"/>
      </w:pPr>
      <w:r>
        <w:rPr>
          <w:b w:val="0"/>
          <w:i w:val="0"/>
          <w:sz w:val="22"/>
        </w:rPr>
        <w:t>That does not mean the future is doomed.</w:t>
      </w:r>
    </w:p>
    <w:p>
      <w:pPr>
        <w:spacing w:before="0" w:after="80"/>
      </w:pPr>
      <w:r>
        <w:rPr>
          <w:b w:val="0"/>
          <w:i w:val="0"/>
          <w:sz w:val="22"/>
        </w:rPr>
        <w:t>It means the learning path may need to be designed on purpose.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If the task used to teach something important, do not assume the learning will happen by itself after the task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