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Editorial Check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I Was First in 3 New Roles in 5 Years. Here's What I Stopped Doing.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Sunday, September 13, 2026 | 5:12 PM CT</w:t>
      </w:r>
    </w:p>
    <w:p>
      <w:pPr>
        <w:spacing w:after="80"/>
      </w:pPr>
      <w:r>
        <w:rPr>
          <w:b/>
          <w:color w:val="8A6D1E"/>
          <w:sz w:val="20"/>
        </w:rPr>
        <w:t xml:space="preserve">Spoken source  </w:t>
      </w:r>
      <w:r>
        <w:rPr>
          <w:sz w:val="21"/>
        </w:rPr>
        <w:t>Video_4_FINAL_Story_Led_Conversational_Recording_Script.docx  ·  SHA-256 3c3c1c899d9b3b32cdab7223f72046107d81ab9523033749509df48f274d367b</w:t>
      </w:r>
    </w:p>
    <w:p>
      <w:pPr>
        <w:spacing w:after="80"/>
      </w:pPr>
      <w:r>
        <w:rPr>
          <w:b/>
          <w:color w:val="8A6D1E"/>
          <w:sz w:val="20"/>
        </w:rPr>
        <w:t xml:space="preserve">Runtime class  </w:t>
      </w:r>
      <w:r>
        <w:rPr>
          <w:sz w:val="21"/>
        </w:rPr>
        <w:t>SHORTER RETENTION TEST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The story-led layer is how the viewer arrives, not a replacement for the standard. Painful problem, solution, viewer outcome still governs.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RECOGNIZABLE SITUATION</w:t>
      </w:r>
    </w:p>
    <w:p>
      <w:pPr>
        <w:spacing w:before="0" w:after="160"/>
      </w:pPr>
      <w:r>
        <w:rPr>
          <w:b w:val="0"/>
          <w:i w:val="0"/>
          <w:sz w:val="25"/>
        </w:rPr>
        <w:t>Three times in five years, I stepped into a role that no one had held before.</w:t>
      </w: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What makes the viewer recognize themselves. This is camera-led and nothing covers it.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PAINFUL PROBLEM</w:t>
      </w:r>
    </w:p>
    <w:p>
      <w:pPr>
        <w:spacing w:before="0" w:after="160"/>
      </w:pPr>
      <w:r>
        <w:rPr>
          <w:b w:val="0"/>
          <w:i w:val="0"/>
          <w:sz w:val="25"/>
        </w:rPr>
        <w:t>You are looking at a role you have never held, and you cannot tell whether never having held the title means you cannot do the work.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SOLUTION, DISTINCTION OR TOOL</w:t>
      </w:r>
    </w:p>
    <w:p>
      <w:pPr>
        <w:spacing w:before="0" w:after="160"/>
      </w:pPr>
      <w:r>
        <w:rPr>
          <w:b w:val="0"/>
          <w:i w:val="0"/>
          <w:sz w:val="25"/>
        </w:rPr>
        <w:t>Three stops, and a 3-line readiness case: problem, proof, gap.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VIEWER OUTCOME</w:t>
      </w:r>
    </w:p>
    <w:p>
      <w:pPr>
        <w:spacing w:before="0" w:after="160"/>
      </w:pPr>
      <w:r>
        <w:rPr>
          <w:b w:val="0"/>
          <w:i w:val="0"/>
          <w:sz w:val="25"/>
        </w:rPr>
        <w:t>You can separate 'I have never held this title' from 'I do not yet have the evidence this work requires', and say which one you have.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TESTS AGAINST THE STORY-LED SCRIPT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tblHeader w:val="true"/>
        </w:trPr>
        <w:tc>
          <w:tcPr>
            <w:tcW w:type="dxa" w:w="388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TEST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RESULT</w:t>
            </w:r>
          </w:p>
        </w:tc>
        <w:tc>
          <w:tcPr>
            <w:tcW w:type="dxa" w:w="460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MEASURED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Opens on a recognizable situation, not the framework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Three times in five years, I stepped into a role that no one had held before.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problem is the viewer's, not the presenter's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are looking at a role you have never held, and you cannot tell whether never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A solution or tool sits between problem and outcome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Three stops, and a 3-line readiness case: problem, proof, gap.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outcome is something the viewer can do afterward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You can separate 'I have never held this title' from 'I do not yet have the evid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closes on the viewer, not the presenter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last 320 words: 4.4% first person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Experience is warrant, not the destination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5.5% of the script is first person, against a 6% ceiling (first-person title)</w:t>
            </w:r>
          </w:p>
        </w:tc>
      </w:tr>
      <w:tr>
        <w:tc>
          <w:tcPr>
            <w:tcW w:type="dxa" w:w="388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video stays camera-led overall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PASS</w:t>
            </w:r>
          </w:p>
        </w:tc>
        <w:tc>
          <w:tcPr>
            <w:tcW w:type="dxa" w:w="460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 camera stretches against 9 full-screen frames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WHAT THIS PAGE DOES NOT CLAIM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the video will retain, convert or rank.</w:t>
      </w:r>
    </w:p>
    <w:p>
      <w:pPr>
        <w:spacing w:after="80" w:line="278" w:lineRule="auto"/>
        <w:ind w:left="547" w:hanging="230"/>
      </w:pPr>
      <w:r>
        <w:rPr>
          <w:sz w:val="21"/>
        </w:rPr>
        <w:t>•   It does not claim that everything in Temidayo's experience transfers. Employer constraints, bias, markets, credentials, regulation, domain knowledge, relationships, compensation realities, genuine gaps and relearning all still apply.</w:t>
      </w:r>
    </w:p>
    <w:p>
      <w:pPr>
        <w:spacing w:after="80" w:line="278" w:lineRule="auto"/>
        <w:ind w:left="547" w:hanging="230"/>
      </w:pPr>
      <w:r>
        <w:rPr>
          <w:sz w:val="21"/>
        </w:rPr>
        <w:t>•   A pass means the structure holds, not that the script is finished. The September 13 script is the authority on the words.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editorial check  |  story-led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