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V4 TO V11 EDIT SYNC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Asset ledger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Current script  </w:t>
      </w:r>
      <w:r>
        <w:rPr>
          <w:sz w:val="21"/>
        </w:rPr>
        <w:t>V06_Recording_Script.docx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1,096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11:20 AM CT</w:t>
      </w:r>
    </w:p>
    <w:p>
      <w:pPr>
        <w:spacing w:after="80"/>
      </w:pPr>
      <w:r>
        <w:rPr>
          <w:b/>
          <w:color w:val="8A6D1E"/>
          <w:sz w:val="20"/>
        </w:rPr>
        <w:t xml:space="preserve">Verdicts  </w:t>
      </w:r>
      <w:r>
        <w:rPr>
          <w:sz w:val="21"/>
        </w:rPr>
        <w:t>REUSE 2  COPY UPDATE 4  REBUILD 13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REUSE means the cue sentence and every word of the teaching copy still exist in the current script. RE-ANCHOR means the card is correct and its placement is not. COPY UPDATE and REBUILD both mean the card has to be redrawn, which this pass did not do: the handoff supplements existing assets and is not permission for a blanket rebuild.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60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VERDICT</w:t>
            </w:r>
          </w:p>
        </w:tc>
        <w:tc>
          <w:tcPr>
            <w:tcW w:type="dxa" w:w="44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NEW_V6_FS_01_TITLE_ONLY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NEW_V6_FS_02_THE_CONTRADICTION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NEW_V6_FS_03_THE_SAMPLE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NEW_V6_FS_05_PARP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NEW_V6_FS_04_THREE_QUESTIONS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NEW_V6_FS_06_POSTING_WALKTHROUGH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7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NEW_V6_FS_08_READ_THE_VERBS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NEW_V6_FS_09_PREDEFINED_DECISIONS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NEW_V6_FS_17_REAL_GAP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NEW_V6_FS_10_DIRECTOR_COMPARE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9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NEW_V6_FS_12_TITLE_TEST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4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NEW_V6_FS_13_ACRONYM_WALL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3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NEW_V6_FS_14_AUTHORITY_POSTURES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NEW_V6_FS_15_CEILING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NEW_V6_FS_16_READ_THE_WORK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still in the script and every word of the teaching copy still traces to it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NEW_V6_FS_18_WHAT_IT_WILL_NOT_DO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1 teaching line no longer appears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NEW_V6_FS_19_FOUR_THINGS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REBUILD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cue sentence is gone and 1 teaching line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NEW_V6_FS_20_CTA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COPY UPDATE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trigger holds, but 2 teaching lines no longer appear in the current script</w:t>
            </w:r>
          </w:p>
        </w:tc>
      </w:tr>
      <w:tr>
        <w:tc>
          <w:tcPr>
            <w:tcW w:type="dxa" w:w="360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NEW_V6_WATCH_NEXT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REUSE</w:t>
            </w:r>
          </w:p>
        </w:tc>
        <w:tc>
          <w:tcPr>
            <w:tcW w:type="dxa" w:w="44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card, no trigger, copy unchanged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TEACHING LINES THAT NO LONGER APPEAR IN THE CURRENT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FAMILY</w:t>
            </w:r>
          </w:p>
        </w:tc>
        <w:tc>
          <w:tcPr>
            <w:tcW w:type="dxa" w:w="63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LINE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NEW_V6_FS_01_TITLE_ONLY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Chicago, Illinois. Remote.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NEW_V6_FS_01_TITLE_ONLY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Large Health Insurer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NEW_V6_FS_01_TITLE_ONLY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Sr Divisional Strategy Consultant, Governance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NEW_V6_FS_02_THE_CONTRADICTION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$61,500 to $136,100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NEW_V6_FS_02_THE_CONTRADICTION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Sr Divisional Strategy Consultant, Governance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NEW_V6_FS_02_THE_CONTRADICTION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ability to accept direction and feedback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NEW_V6_FS_03_THE_SAMPLE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Read for this research. A bounded sample, not the labor market.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NEW_V6_FS_05_PARP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four things.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NEW_V6_FS_04_THREE_QUESTIONS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Can I prove relevant evidence?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NEW_V6_FS_04_THREE_QUESTIONS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Do I meet the stated gates?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NEW_V6_FS_04_THREE_QUESTIONS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Three different questions.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 xml:space="preserve">A consistent way to evaluate opportunities, track them, and report on 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Access is unusually specific. The role may be far more hands-on than 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Business analytics. Microsoft Access.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Sr Divisional Strategy Consultant, Governance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Supporting the development of divisional strategies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Supporting the development of strategies. Not setting them.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NEW_V6_FS_06_POSTING_WALKTHROUGH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Tracking strategic opportunities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NEW_V6_FS_08_READ_THE_VERBS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Read the verbs.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NEW_V6_FS_08_READ_THE_VERBS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This is where job descriptions become much more honest.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NEW_V6_FS_09_PREDEFINED_DECISIONS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$133,400 to $247,700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NEW_V6_FS_09_PREDEFINED_DECISIONS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Large Health Insurer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NEW_V6_FS_09_PREDEFINED_DECISIONS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Work with executive leadership to make quick decisions based on predef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NEW_V6_FS_17_REAL_GAP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real gap is not always a skill gap.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NEW_V6_FS_17_REAL_GAP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Recruiting experience exclusively in one geographic context is unlikel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5 or more years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5 to 7 years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Director of Strategic Initiatives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Director, Talent Management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Insurance Brokerage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Marketing Technology Company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Operational execution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Runs a transformation office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NEW_V6_FS_10_DIRECTOR_COMPARE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Two different industries.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authority.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context.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Different work.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NEW_V6_FS_12_TITLE_TEST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Same broad level word.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NEW_V6_FS_13_ACRONYM_WALL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AI Company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NEW_V6_FS_13_ACRONYM_WALL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FedRAMP.  ATO.  POAM.  3PAO.  STIG.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NEW_V6_FS_13_ACRONYM_WALL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Palo Alto, California and Washington, DC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NEW_V6_FS_14_AUTHORITY_POSTURES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Leadership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NEW_V6_FS_14_AUTHORITY_POSTURES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the person was expected to do.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NEW_V6_FS_15_CEILING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Of the 15 postings read for this research. Not a claim about the marke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NEW_V6_FS_15_CEILING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 range on this posting, revealed after the four postures.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NEW_V6_FS_18_WHAT_IT_WILL_NOT_DO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What this method will not tell you.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NEW_V6_FS_19_FOUR_THINGS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A cleaner read on four things.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NEW_V6_FS_20_CTA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Take one job description.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NEW_V6_FS_20_CTA</w:t>
            </w:r>
          </w:p>
        </w:tc>
        <w:tc>
          <w:tcPr>
            <w:tcW w:type="dxa" w:w="63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4"/>
              </w:rPr>
              <w:t>Then find the strongest verb in the posting.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Each of these is drawn on a card today and cannot be traced to a sentence in the September 16 script. Under the standing rule that every word on a card is the script's own, each one has to be replaced from the current script before that card can be used.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The editorial label tier, the small all-capitals headings and column labels, is judged separately: it was never required to be verbatim speech and the September 16 brief supplies display copy of its own.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