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Calibri" w:hAnsi="Calibri"/>
          <w:b/>
          <w:color w:val="112345"/>
          <w:sz w:val="18"/>
        </w:rPr>
        <w:t>NEW PUBLIC V4  |  FORMER ROADMAP V26</w:t>
      </w:r>
    </w:p>
    <w:p>
      <w:pPr>
        <w:spacing w:after="140"/>
      </w:pPr>
      <w:r>
        <w:rPr>
          <w:rFonts w:ascii="Calibri" w:hAnsi="Calibri"/>
          <w:b/>
          <w:color w:val="112345"/>
          <w:sz w:val="38"/>
        </w:rPr>
        <w:t>AI Took the Task. Who Gets the Experience?</w:t>
      </w:r>
    </w:p>
    <w:p>
      <w:pPr>
        <w:spacing w:after="120"/>
      </w:pPr>
      <w:r>
        <w:rPr>
          <w:rFonts w:ascii="Calibri" w:hAnsi="Calibri"/>
          <w:b/>
          <w:color w:val="112345"/>
          <w:sz w:val="21"/>
        </w:rPr>
        <w:t>THUMBNAIL: WHO LEARNS NOW?</w:t>
      </w:r>
    </w:p>
    <w:p>
      <w:pPr>
        <w:spacing w:after="60"/>
      </w:pPr>
      <w:r>
        <w:rPr>
          <w:rFonts w:ascii="Calibri" w:hAnsi="Calibri"/>
          <w:b/>
          <w:color w:val="4D5A6C"/>
          <w:sz w:val="20"/>
        </w:rPr>
        <w:t>EDITOR ONLY | Long-form curiosity, sound, cutaways and outcomes</w:t>
      </w:r>
    </w:p>
    <w:p>
      <w:pPr>
        <w:spacing w:after="160"/>
      </w:pPr>
      <w:r>
        <w:rPr>
          <w:rFonts w:ascii="Calibri" w:hAnsi="Calibri"/>
          <w:b w:val="0"/>
          <w:color w:val="4D5A6C"/>
          <w:sz w:val="16"/>
        </w:rPr>
        <w:t>Created Wednesday, September 16, 2026 | 10:06 AM CT (CDT, UTC-05:00)</w:t>
      </w:r>
    </w:p>
    <w:p>
      <w:pPr>
        <w:spacing w:after="140"/>
        <w:shd w:fill="F5F1E8"/>
      </w:pPr>
      <w:r>
        <w:rPr>
          <w:rFonts w:ascii="Calibri" w:hAnsi="Calibri"/>
          <w:b/>
          <w:color w:val="112345"/>
          <w:sz w:val="22"/>
        </w:rPr>
        <w:t>CAMERA-LED DOES NOT MEAN CAMERA-ONLY AT THE START.</w:t>
      </w:r>
    </w:p>
    <w:p>
      <w:pPr>
        <w:spacing w:after="140"/>
      </w:pPr>
      <w:r>
        <w:rPr>
          <w:rFonts w:ascii="Calibri" w:hAnsi="Calibri"/>
          <w:b w:val="0"/>
          <w:color w:val="25344A"/>
          <w:sz w:val="21"/>
        </w:rPr>
        <w:t>Begin with the first spoken line, not a logo or welcome sequence. Editorial opening text and a useful cutaway can arrive in the first few seconds. The optional personal-intro window is not a waiting period for visuals or sound. Use the exact anchors below, not guessed playback timestamps.</w:t>
      </w:r>
    </w:p>
    <w:p>
      <w:pPr>
        <w:pStyle w:val="Heading2"/>
        <w:spacing w:after="120"/>
      </w:pPr>
      <w:r>
        <w:rPr>
          <w:rFonts w:ascii="Calibri" w:hAnsi="Calibri"/>
          <w:b w:val="0"/>
          <w:color w:val="25344A"/>
        </w:rPr>
        <w:t>The viewer’s reason to watch</w:t>
      </w:r>
    </w:p>
    <w:p>
      <w:pPr>
        <w:spacing w:after="80"/>
      </w:pPr>
      <w:r>
        <w:rPr>
          <w:rFonts w:ascii="Calibri" w:hAnsi="Calibri"/>
          <w:b w:val="0"/>
          <w:color w:val="25344A"/>
          <w:sz w:val="21"/>
        </w:rPr>
        <w:t>OUTCOME: Look at one AI-assisted task and explain what the tool did, what judgment remains yours, and where you still need practice.</w:t>
      </w:r>
    </w:p>
    <w:p>
      <w:pPr>
        <w:spacing w:after="80"/>
      </w:pPr>
      <w:r>
        <w:rPr>
          <w:rFonts w:ascii="Calibri" w:hAnsi="Calibri"/>
          <w:b w:val="0"/>
          <w:color w:val="25344A"/>
          <w:sz w:val="21"/>
        </w:rPr>
        <w:t>CURIOSITY: If the tool gets faster, what are you still getting better at?</w:t>
      </w:r>
    </w:p>
    <w:p>
      <w:pPr>
        <w:spacing w:after="80"/>
      </w:pPr>
      <w:r>
        <w:rPr>
          <w:rFonts w:ascii="Calibri" w:hAnsi="Calibri"/>
          <w:b w:val="0"/>
          <w:color w:val="25344A"/>
          <w:sz w:val="21"/>
        </w:rPr>
        <w:t>WHY THIS METHOD: Separating the task from the decisions inside it makes the learning question concrete.</w:t>
      </w:r>
    </w:p>
    <w:p>
      <w:pPr>
        <w:spacing w:after="140"/>
      </w:pPr>
      <w:r>
        <w:rPr>
          <w:rFonts w:ascii="Calibri" w:hAnsi="Calibri"/>
          <w:b w:val="0"/>
          <w:color w:val="25344A"/>
          <w:sz w:val="21"/>
        </w:rPr>
        <w:t>OBSERVABLE TAKEAWAY: One task is mapped; one decision that remains yours and one learning need can be named. This is an exercise output, not proof of career growth.</w:t>
      </w:r>
    </w:p>
    <w:p>
      <w:pPr>
        <w:pStyle w:val="Heading2"/>
        <w:spacing w:after="120"/>
      </w:pPr>
      <w:r>
        <w:rPr>
          <w:rFonts w:ascii="Calibri" w:hAnsi="Calibri"/>
          <w:b w:val="0"/>
          <w:color w:val="25344A"/>
        </w:rPr>
        <w:t>Opening treatment | first spoken beats</w:t>
      </w:r>
    </w:p>
    <w:p>
      <w:pPr>
        <w:keepNext/>
        <w:spacing w:after="60"/>
      </w:pPr>
      <w:r>
        <w:rPr>
          <w:rFonts w:ascii="Calibri" w:hAnsi="Calibri"/>
          <w:b/>
          <w:color w:val="112345"/>
          <w:sz w:val="20"/>
        </w:rPr>
        <w:t>1. CAMERA + BRIEF EDITORIAL TEXT</w:t>
      </w:r>
    </w:p>
    <w:p>
      <w:pPr>
        <w:keepNext/>
        <w:spacing w:after="60"/>
      </w:pPr>
      <w:r>
        <w:rPr>
          <w:rFonts w:ascii="Calibri" w:hAnsi="Calibri"/>
          <w:b w:val="0"/>
          <w:color w:val="25344A"/>
          <w:sz w:val="20"/>
        </w:rPr>
        <w:t>Exact spoken trigger: “AI can do in 30 seconds what used to take someone three hours.”</w:t>
      </w:r>
    </w:p>
    <w:p>
      <w:pPr>
        <w:keepNext/>
        <w:spacing w:after="60"/>
      </w:pPr>
      <w:r>
        <w:rPr>
          <w:rFonts w:ascii="Calibri" w:hAnsi="Calibri"/>
          <w:b/>
          <w:color w:val="25344A"/>
          <w:sz w:val="20"/>
        </w:rPr>
        <w:t>Display copy: WHO LEARNS NOW?</w:t>
      </w:r>
    </w:p>
    <w:p>
      <w:pPr>
        <w:spacing w:after="140"/>
      </w:pPr>
      <w:r>
        <w:rPr>
          <w:rFonts w:ascii="Calibri" w:hAnsi="Calibri"/>
          <w:b w:val="0"/>
          <w:color w:val="25344A"/>
          <w:sz w:val="20"/>
        </w:rPr>
        <w:t>Start on Temidayo speaking immediately. Bring in the short question during the first sentence, then clear it. Do not show a timed AI benchmark or a 360x claim; the numerical premise is not independently verified in this handoff.</w:t>
      </w:r>
    </w:p>
    <w:p>
      <w:pPr>
        <w:keepNext/>
        <w:spacing w:after="60"/>
      </w:pPr>
      <w:r>
        <w:rPr>
          <w:rFonts w:ascii="Calibri" w:hAnsi="Calibri"/>
          <w:b/>
          <w:color w:val="112345"/>
          <w:sz w:val="20"/>
        </w:rPr>
        <w:t>2. TRUE FULL-SCREEN CUTAWAY  |  S1: brief sound stinger</w:t>
      </w:r>
    </w:p>
    <w:p>
      <w:pPr>
        <w:keepNext/>
        <w:spacing w:after="60"/>
      </w:pPr>
      <w:r>
        <w:rPr>
          <w:rFonts w:ascii="Calibri" w:hAnsi="Calibri"/>
          <w:b w:val="0"/>
          <w:color w:val="25344A"/>
          <w:sz w:val="20"/>
        </w:rPr>
        <w:t>Exact spoken trigger: “But those three hours were not always wasted.”</w:t>
      </w:r>
    </w:p>
    <w:p>
      <w:pPr>
        <w:keepNext/>
        <w:spacing w:after="60"/>
      </w:pPr>
      <w:r>
        <w:rPr>
          <w:rFonts w:ascii="Calibri" w:hAnsi="Calibri"/>
          <w:b/>
          <w:color w:val="25344A"/>
          <w:sz w:val="20"/>
        </w:rPr>
        <w:t>Display copy: WHAT THE TASK TAUGHT</w:t>
      </w:r>
    </w:p>
    <w:p>
      <w:pPr>
        <w:spacing w:after="140"/>
      </w:pPr>
      <w:r>
        <w:rPr>
          <w:rFonts w:ascii="Calibri" w:hAnsi="Calibri"/>
          <w:b w:val="0"/>
          <w:color w:val="25344A"/>
          <w:sz w:val="20"/>
        </w:rPr>
        <w:t>Cut early to a minimal task card. Add “Mistakes” and “Patterns” only as the next paragraph names them. Keep her voice continuous; return to camera before the opening question is explained.</w:t>
      </w:r>
    </w:p>
    <w:p>
      <w:pPr>
        <w:keepNext/>
        <w:spacing w:after="60"/>
      </w:pPr>
      <w:r>
        <w:rPr>
          <w:rFonts w:ascii="Calibri" w:hAnsi="Calibri"/>
          <w:b/>
          <w:color w:val="112345"/>
          <w:sz w:val="20"/>
        </w:rPr>
        <w:t>3. CAMERA + BRIEF EDITORIAL TEXT</w:t>
      </w:r>
    </w:p>
    <w:p>
      <w:pPr>
        <w:keepNext/>
        <w:spacing w:after="60"/>
      </w:pPr>
      <w:r>
        <w:rPr>
          <w:rFonts w:ascii="Calibri" w:hAnsi="Calibri"/>
          <w:b w:val="0"/>
          <w:color w:val="25344A"/>
          <w:sz w:val="20"/>
        </w:rPr>
        <w:t>Exact spoken trigger: “If AI takes the task, who gets the experience that used to come from doing it?”</w:t>
      </w:r>
    </w:p>
    <w:p>
      <w:pPr>
        <w:keepNext/>
        <w:spacing w:after="60"/>
      </w:pPr>
      <w:r>
        <w:rPr>
          <w:rFonts w:ascii="Calibri" w:hAnsi="Calibri"/>
          <w:b/>
          <w:color w:val="25344A"/>
          <w:sz w:val="20"/>
        </w:rPr>
        <w:t>Display copy: WHO GETS THE EXPERIENCE?</w:t>
      </w:r>
    </w:p>
    <w:p>
      <w:pPr>
        <w:spacing w:after="140"/>
      </w:pPr>
      <w:r>
        <w:rPr>
          <w:rFonts w:ascii="Calibri" w:hAnsi="Calibri"/>
          <w:b w:val="0"/>
          <w:color w:val="25344A"/>
          <w:sz w:val="20"/>
        </w:rPr>
        <w:t>Return to her face for the consequence. Reveal the question once, without adding another promise or a forced pause.</w:t>
      </w:r>
    </w:p>
    <w:p>
      <w:pPr>
        <w:spacing w:after="0"/>
      </w:pPr>
      <w:r>
        <w:rPr>
          <w:rFonts w:ascii="Calibri" w:hAnsi="Calibri"/>
          <w:b w:val="0"/>
          <w:color w:val="4D5A6C"/>
          <w:sz w:val="18"/>
        </w:rPr>
        <w:t>Display copy is editorial text, not a changed transcript. The underlying voice continues through cutaways. Hold for comprehension, then return to her interpretation. No repetitive word-by-word long-form captions.</w:t>
      </w:r>
    </w:p>
    <w:p>
      <w:r>
        <w:br w:type="page"/>
      </w:r>
    </w:p>
    <w:p>
      <w:pPr>
        <w:spacing w:after="140"/>
      </w:pPr>
      <w:r>
        <w:rPr>
          <w:rFonts w:ascii="Calibri" w:hAnsi="Calibri"/>
          <w:b/>
          <w:color w:val="112345"/>
          <w:sz w:val="36"/>
        </w:rPr>
        <w:t>Make the teaching usable</w:t>
      </w:r>
    </w:p>
    <w:p>
      <w:pPr>
        <w:spacing w:after="160"/>
      </w:pPr>
      <w:r>
        <w:rPr>
          <w:rFonts w:ascii="Calibri" w:hAnsi="Calibri"/>
          <w:b w:val="0"/>
          <w:color w:val="25344A"/>
          <w:sz w:val="21"/>
        </w:rPr>
        <w:t>Keep the activities. Show why the viewer would do them and the specific answer, note, or conversation they leave with. Do not replace practical teaching with bigger promises.</w:t>
      </w:r>
    </w:p>
    <w:p>
      <w:pPr>
        <w:pStyle w:val="Heading2"/>
        <w:spacing w:after="60"/>
      </w:pPr>
      <w:r>
        <w:rPr>
          <w:rFonts w:ascii="Calibri" w:hAnsi="Calibri"/>
          <w:b/>
          <w:color w:val="112345"/>
          <w:sz w:val="21"/>
        </w:rPr>
        <w:t>1. THREE THINGS TO WATCH  |  S2</w:t>
      </w:r>
    </w:p>
    <w:p>
      <w:pPr>
        <w:keepNext/>
        <w:spacing w:after="80"/>
      </w:pPr>
      <w:r>
        <w:rPr>
          <w:rFonts w:ascii="Calibri" w:hAnsi="Calibri"/>
          <w:b w:val="0"/>
          <w:color w:val="25344A"/>
          <w:sz w:val="21"/>
        </w:rPr>
        <w:t>Exact spoken trigger: “First, exposure.”</w:t>
      </w:r>
    </w:p>
    <w:p>
      <w:pPr>
        <w:keepNext/>
        <w:spacing w:after="80"/>
      </w:pPr>
      <w:r>
        <w:rPr>
          <w:rFonts w:ascii="Calibri" w:hAnsi="Calibri"/>
          <w:b/>
          <w:color w:val="25344A"/>
          <w:sz w:val="20"/>
        </w:rPr>
        <w:t>TRUE FULL-SCREEN TEACHING  |  EXPOSURE / OWNERSHIP / FEEDBACK</w:t>
      </w:r>
    </w:p>
    <w:p>
      <w:pPr>
        <w:spacing w:after="160"/>
      </w:pPr>
      <w:r>
        <w:rPr>
          <w:rFonts w:ascii="Calibri" w:hAnsi="Calibri"/>
          <w:b w:val="0"/>
          <w:color w:val="25344A"/>
          <w:sz w:val="21"/>
        </w:rPr>
        <w:t>Activate each term only when taught. Use one quiet accent at OWNERSHIP, not three clicks for three bullets.</w:t>
      </w:r>
    </w:p>
    <w:p>
      <w:pPr>
        <w:pStyle w:val="Heading2"/>
        <w:spacing w:after="60"/>
      </w:pPr>
      <w:r>
        <w:rPr>
          <w:rFonts w:ascii="Calibri" w:hAnsi="Calibri"/>
          <w:b/>
          <w:color w:val="112345"/>
          <w:sz w:val="21"/>
        </w:rPr>
        <w:t>2. A SIMPLE EXAMPLE  |  S3</w:t>
      </w:r>
    </w:p>
    <w:p>
      <w:pPr>
        <w:keepNext/>
        <w:spacing w:after="80"/>
      </w:pPr>
      <w:r>
        <w:rPr>
          <w:rFonts w:ascii="Calibri" w:hAnsi="Calibri"/>
          <w:b w:val="0"/>
          <w:color w:val="25344A"/>
          <w:sz w:val="21"/>
        </w:rPr>
        <w:t>Exact spoken trigger: “the learning may have moved to a different part of the work.”</w:t>
      </w:r>
    </w:p>
    <w:p>
      <w:pPr>
        <w:keepNext/>
        <w:spacing w:after="80"/>
      </w:pPr>
      <w:r>
        <w:rPr>
          <w:rFonts w:ascii="Calibri" w:hAnsi="Calibri"/>
          <w:b/>
          <w:color w:val="25344A"/>
          <w:sz w:val="20"/>
        </w:rPr>
        <w:t>TRUE FULL-SCREEN ILLUSTRATION  |  TEST ASSUMPTIONS / CHALLENGE THE ANSWER / EXPLAIN THE RECOMMENDATION</w:t>
      </w:r>
    </w:p>
    <w:p>
      <w:pPr>
        <w:spacing w:after="160"/>
      </w:pPr>
      <w:r>
        <w:rPr>
          <w:rFonts w:ascii="Calibri" w:hAnsi="Calibri"/>
          <w:b w:val="0"/>
          <w:color w:val="25344A"/>
          <w:sz w:val="21"/>
        </w:rPr>
        <w:t>Use a recreated model-review note, not a fake company spreadsheet. Reveal the analyst’s decisions. Contrast with copying an answer only when that alternative is spoken.</w:t>
      </w:r>
    </w:p>
    <w:p>
      <w:pPr>
        <w:pStyle w:val="Heading2"/>
        <w:spacing w:after="60"/>
      </w:pPr>
      <w:r>
        <w:rPr>
          <w:rFonts w:ascii="Calibri" w:hAnsi="Calibri"/>
          <w:b/>
          <w:color w:val="112345"/>
          <w:sz w:val="21"/>
        </w:rPr>
        <w:t>3. TRY THIS ON ONE TASK  |  S4</w:t>
      </w:r>
    </w:p>
    <w:p>
      <w:pPr>
        <w:keepNext/>
        <w:spacing w:after="80"/>
      </w:pPr>
      <w:r>
        <w:rPr>
          <w:rFonts w:ascii="Calibri" w:hAnsi="Calibri"/>
          <w:b w:val="0"/>
          <w:color w:val="25344A"/>
          <w:sz w:val="21"/>
        </w:rPr>
        <w:t>Exact spoken trigger: “Pick one task AI now helps you do.”</w:t>
      </w:r>
    </w:p>
    <w:p>
      <w:pPr>
        <w:keepNext/>
        <w:spacing w:after="80"/>
      </w:pPr>
      <w:r>
        <w:rPr>
          <w:rFonts w:ascii="Calibri" w:hAnsi="Calibri"/>
          <w:b/>
          <w:color w:val="25344A"/>
          <w:sz w:val="20"/>
        </w:rPr>
        <w:t>TRUE FULL-SCREEN WORKING PAGE  |  BEFORE AI / WITH AI / STILL MINE</w:t>
      </w:r>
    </w:p>
    <w:p>
      <w:pPr>
        <w:spacing w:after="160"/>
      </w:pPr>
      <w:r>
        <w:rPr>
          <w:rFonts w:ascii="Calibri" w:hAnsi="Calibri"/>
          <w:b w:val="0"/>
          <w:color w:val="25344A"/>
          <w:sz w:val="21"/>
        </w:rPr>
        <w:t>Show one usable three-column page. Populate it only from the analyst example: choose assumptions / build first model / test and explain. Keep the example conditional. Sound on STILL MINE.</w:t>
      </w:r>
    </w:p>
    <w:p>
      <w:pPr>
        <w:pStyle w:val="Heading2"/>
        <w:spacing w:after="60"/>
      </w:pPr>
      <w:r>
        <w:rPr>
          <w:rFonts w:ascii="Calibri" w:hAnsi="Calibri"/>
          <w:b/>
          <w:color w:val="112345"/>
          <w:sz w:val="21"/>
        </w:rPr>
        <w:t>4. STORY LOOP PAYOFF  |  S5</w:t>
      </w:r>
    </w:p>
    <w:p>
      <w:pPr>
        <w:keepNext/>
        <w:spacing w:after="80"/>
      </w:pPr>
      <w:r>
        <w:rPr>
          <w:rFonts w:ascii="Calibri" w:hAnsi="Calibri"/>
          <w:b w:val="0"/>
          <w:color w:val="25344A"/>
          <w:sz w:val="21"/>
        </w:rPr>
        <w:t>Exact spoken trigger: “what is the person still getting better at?”</w:t>
      </w:r>
    </w:p>
    <w:p>
      <w:pPr>
        <w:keepNext/>
        <w:spacing w:after="80"/>
      </w:pPr>
      <w:r>
        <w:rPr>
          <w:rFonts w:ascii="Calibri" w:hAnsi="Calibri"/>
          <w:b/>
          <w:color w:val="25344A"/>
          <w:sz w:val="20"/>
        </w:rPr>
        <w:t>CAMERA, THEN WORKING-PAGE CALLBACK  |  WHAT AM I STILL PRACTICING?</w:t>
      </w:r>
    </w:p>
    <w:p>
      <w:pPr>
        <w:spacing w:after="160"/>
      </w:pPr>
      <w:r>
        <w:rPr>
          <w:rFonts w:ascii="Calibri" w:hAnsi="Calibri"/>
          <w:b w:val="0"/>
          <w:color w:val="25344A"/>
          <w:sz w:val="21"/>
        </w:rPr>
        <w:t>Return to the opening question using the same visual motif. Show the finished note, not a celebratory result.</w:t>
      </w:r>
    </w:p>
    <w:p>
      <w:pPr>
        <w:pStyle w:val="Heading2"/>
        <w:spacing w:after="120"/>
      </w:pPr>
      <w:r>
        <w:rPr>
          <w:rFonts w:ascii="Calibri" w:hAnsi="Calibri"/>
          <w:b w:val="0"/>
          <w:color w:val="25344A"/>
        </w:rPr>
        <w:t>Meaningful B-roll / artifact options</w:t>
      </w:r>
    </w:p>
    <w:p>
      <w:pPr>
        <w:spacing w:after="120"/>
      </w:pPr>
      <w:r>
        <w:rPr>
          <w:rFonts w:ascii="Calibri" w:hAnsi="Calibri"/>
          <w:b w:val="0"/>
          <w:color w:val="25344A"/>
          <w:sz w:val="21"/>
        </w:rPr>
        <w:t>Two useful options within the existing example: a model’s assumptions being inspected; a personal three-column note being completed. Label recreated artifacts ILLUSTRATION. Do not add stock robot or job-loss footage.</w:t>
      </w:r>
    </w:p>
    <w:p>
      <w:pPr>
        <w:spacing w:after="0"/>
      </w:pPr>
      <w:r>
        <w:rPr>
          <w:rFonts w:ascii="Calibri" w:hAnsi="Calibri"/>
          <w:b w:val="0"/>
          <w:color w:val="4D5A6C"/>
          <w:sz w:val="18"/>
        </w:rPr>
        <w:t>Show examples as examples. Do not fabricate personal outcomes, employer records, screenshots, research results, or evidence. New visuals are proposed instructions here, not delivered slide files.</w:t>
      </w:r>
    </w:p>
    <w:p>
      <w:r>
        <w:br w:type="page"/>
      </w:r>
    </w:p>
    <w:p>
      <w:pPr>
        <w:spacing w:after="140"/>
      </w:pPr>
      <w:r>
        <w:rPr>
          <w:rFonts w:ascii="Calibri" w:hAnsi="Calibri"/>
          <w:b/>
          <w:color w:val="112345"/>
          <w:sz w:val="36"/>
        </w:rPr>
        <w:t>Sound, delivery and handoff</w:t>
      </w:r>
    </w:p>
    <w:p>
      <w:pPr>
        <w:pStyle w:val="Heading2"/>
        <w:spacing w:after="120"/>
      </w:pPr>
      <w:r>
        <w:rPr>
          <w:rFonts w:ascii="Calibri" w:hAnsi="Calibri"/>
          <w:b w:val="0"/>
          <w:color w:val="25344A"/>
        </w:rPr>
        <w:t>Sound plan</w:t>
      </w:r>
    </w:p>
    <w:p>
      <w:pPr>
        <w:spacing w:after="120"/>
      </w:pPr>
      <w:r>
        <w:rPr>
          <w:rFonts w:ascii="Calibri" w:hAnsi="Calibri"/>
          <w:b w:val="0"/>
          <w:color w:val="25344A"/>
          <w:sz w:val="21"/>
        </w:rPr>
        <w:t>Five planned accents, S1–S5, are marked on exact source passages. S1 occurs in the opening. A stinger means a brief sound cue: a quiet click, soft tap, paper movement, or restrained tonal accent. Text or a cutaway is a separate visual choice.</w:t>
      </w:r>
    </w:p>
    <w:p>
      <w:pPr>
        <w:spacing w:after="140"/>
      </w:pPr>
      <w:r>
        <w:rPr>
          <w:rFonts w:ascii="Calibri" w:hAnsi="Calibri"/>
          <w:b w:val="0"/>
          <w:color w:val="25344A"/>
          <w:sz w:val="21"/>
        </w:rPr>
        <w:t>Audition each cue under the actual voice. Keep speech clear; no alarms, loud whooshes, compulsory background music or sound on every bullet. Do not add a second effect when an existing cue already does the job. Five is an editorial plan, not a measured export count or retention guarantee.</w:t>
      </w:r>
    </w:p>
    <w:p>
      <w:pPr>
        <w:pStyle w:val="Heading2"/>
        <w:spacing w:after="120"/>
      </w:pPr>
      <w:r>
        <w:rPr>
          <w:rFonts w:ascii="Calibri" w:hAnsi="Calibri"/>
          <w:b w:val="0"/>
          <w:color w:val="25344A"/>
        </w:rPr>
        <w:t>Camera emphasis | four proposed beats</w:t>
      </w:r>
    </w:p>
    <w:p>
      <w:pPr>
        <w:spacing w:after="60"/>
      </w:pPr>
      <w:r>
        <w:rPr>
          <w:rFonts w:ascii="Calibri" w:hAnsi="Calibri"/>
          <w:b w:val="0"/>
          <w:color w:val="25344A"/>
          <w:sz w:val="21"/>
        </w:rPr>
        <w:t>• Return to the base framing for “I am not saying we should keep pointless work…”</w:t>
      </w:r>
    </w:p>
    <w:p>
      <w:pPr>
        <w:spacing w:after="60"/>
      </w:pPr>
      <w:r>
        <w:rPr>
          <w:rFonts w:ascii="Calibri" w:hAnsi="Calibri"/>
          <w:b w:val="0"/>
          <w:color w:val="25344A"/>
          <w:sz w:val="21"/>
        </w:rPr>
        <w:t>• Gentle push-in at the analyst’s remaining judgment.</w:t>
      </w:r>
    </w:p>
    <w:p>
      <w:pPr>
        <w:spacing w:after="60"/>
      </w:pPr>
      <w:r>
        <w:rPr>
          <w:rFonts w:ascii="Calibri" w:hAnsi="Calibri"/>
          <w:b w:val="0"/>
          <w:color w:val="25344A"/>
          <w:sz w:val="21"/>
        </w:rPr>
        <w:t>• Return to the wider base at “Different jobs will have different answers.”</w:t>
      </w:r>
    </w:p>
    <w:p>
      <w:pPr>
        <w:spacing w:after="60"/>
      </w:pPr>
      <w:r>
        <w:rPr>
          <w:rFonts w:ascii="Calibri" w:hAnsi="Calibri"/>
          <w:b w:val="0"/>
          <w:color w:val="25344A"/>
          <w:sz w:val="21"/>
        </w:rPr>
        <w:t>• Final emphasis on the opening-question payoff, before Watch Next.</w:t>
      </w:r>
    </w:p>
    <w:p>
      <w:pPr>
        <w:spacing w:after="140"/>
      </w:pPr>
      <w:r>
        <w:rPr>
          <w:rFonts w:ascii="Calibri" w:hAnsi="Calibri"/>
          <w:b w:val="0"/>
          <w:color w:val="25344A"/>
          <w:sz w:val="21"/>
        </w:rPr>
        <w:t>Use gentle push-ins or a return to the base frame. Keep natural pauses. Do not make every thought-block boundary a visible hard cut. Do not remove sentences to manufacture pace.</w:t>
      </w:r>
    </w:p>
    <w:p>
      <w:pPr>
        <w:pStyle w:val="Heading2"/>
        <w:spacing w:after="120"/>
      </w:pPr>
      <w:r>
        <w:rPr>
          <w:rFonts w:ascii="Calibri" w:hAnsi="Calibri"/>
          <w:b w:val="0"/>
          <w:color w:val="25344A"/>
        </w:rPr>
        <w:t>Public boundary to preserve</w:t>
      </w:r>
    </w:p>
    <w:p>
      <w:pPr>
        <w:spacing w:after="140"/>
      </w:pPr>
      <w:r>
        <w:rPr>
          <w:rFonts w:ascii="Calibri" w:hAnsi="Calibri"/>
          <w:b w:val="0"/>
          <w:color w:val="25344A"/>
          <w:sz w:val="21"/>
        </w:rPr>
        <w:t>AI may support or accelerate learning. Do not equate automation with guaranteed capability loss. Preserve human review, regulation and the distinction between a tool’s contribution and the person’s judgment.</w:t>
      </w:r>
    </w:p>
    <w:p>
      <w:pPr>
        <w:pStyle w:val="Heading2"/>
        <w:spacing w:after="120"/>
      </w:pPr>
      <w:r>
        <w:rPr>
          <w:rFonts w:ascii="Calibri" w:hAnsi="Calibri"/>
          <w:b w:val="0"/>
          <w:color w:val="25344A"/>
        </w:rPr>
        <w:t>Final sequence and one primary ask</w:t>
      </w:r>
    </w:p>
    <w:p>
      <w:pPr>
        <w:spacing w:after="100"/>
      </w:pPr>
      <w:r>
        <w:rPr>
          <w:rFonts w:ascii="Calibri" w:hAnsi="Calibri"/>
          <w:b w:val="0"/>
          <w:color w:val="25344A"/>
          <w:sz w:val="21"/>
        </w:rPr>
        <w:t>Keep the source TAKEAWAY VALUE, STORY LOOP PAYOFF, CLOSE and CONFIDENCE / VIEWER OUTCOME in order. They already carry the useful outcome; do not add another outcome speech or repeated ending.</w:t>
      </w:r>
    </w:p>
    <w:p>
      <w:pPr>
        <w:spacing w:after="100"/>
      </w:pPr>
      <w:r>
        <w:rPr>
          <w:rFonts w:ascii="Calibri" w:hAnsi="Calibri"/>
          <w:b w:val="0"/>
          <w:color w:val="25344A"/>
          <w:sz w:val="21"/>
        </w:rPr>
        <w:t>Exact Watch Next: “And if AI is already doing more of your work, the next question is what part of the result you can still honestly claim. Watch “How to Prove Your Value When AI Does More of the Task” next.”</w:t>
      </w:r>
    </w:p>
    <w:p>
      <w:pPr>
        <w:spacing w:after="120"/>
      </w:pPr>
      <w:r>
        <w:rPr>
          <w:rFonts w:ascii="Calibri" w:hAnsi="Calibri"/>
          <w:b w:val="0"/>
          <w:color w:val="25344A"/>
          <w:sz w:val="21"/>
        </w:rPr>
        <w:t>Switch to TRUE FULL-SCREEN for Watch Next from the start of that passage. The final Watch Next graphic is the last frame. Never return to camera. Verify the destination’s live status before upload; do not invent a link or silently substitute the spoken destination.</w:t>
      </w:r>
    </w:p>
    <w:p>
      <w:pPr>
        <w:spacing w:after="120"/>
      </w:pPr>
      <w:r>
        <w:rPr>
          <w:rFonts w:ascii="Calibri" w:hAnsi="Calibri"/>
          <w:b w:val="0"/>
          <w:color w:val="25344A"/>
          <w:sz w:val="20"/>
        </w:rPr>
        <w:t>No resource block. Preserve the existing discovery-video description decision.</w:t>
      </w:r>
    </w:p>
    <w:p>
      <w:pPr>
        <w:pStyle w:val="Heading2"/>
        <w:spacing w:after="120"/>
      </w:pPr>
      <w:r>
        <w:rPr>
          <w:rFonts w:ascii="Calibri" w:hAnsi="Calibri"/>
          <w:b w:val="0"/>
          <w:color w:val="25344A"/>
        </w:rPr>
        <w:t>Production guardrails</w:t>
      </w:r>
    </w:p>
    <w:p>
      <w:pPr>
        <w:spacing w:after="120"/>
      </w:pPr>
      <w:r>
        <w:rPr>
          <w:rFonts w:ascii="Calibri" w:hAnsi="Calibri"/>
          <w:b w:val="0"/>
          <w:color w:val="25344A"/>
          <w:sz w:val="20"/>
        </w:rPr>
        <w:t>16:9; 1920 × 1080 minimum. Palette: navy #112345, cream #F5F1E8, muted gold #C9A84C, warm yellow #F2C44C. Short editorial hook text is allowed over camera. Substantive teaching, comparisons and B-roll are true full-screen. No burned-in long-form transcript captions; final SRT and chapters follow the actual edit. One brief, quiet Subscribe cue after value, not another spoken ask.</w:t>
      </w:r>
    </w:p>
    <w:p>
      <w:pPr>
        <w:spacing w:after="120"/>
      </w:pPr>
      <w:r>
        <w:rPr>
          <w:rFonts w:ascii="Calibri" w:hAnsi="Calibri"/>
          <w:b w:val="0"/>
          <w:color w:val="25344A"/>
          <w:sz w:val="20"/>
        </w:rPr>
        <w:t>Keep the existing three-candidate Shorts bank; this handoff does not create new Shorts. Audit any extract against the current source before reuse. Re-anchor only changed source triggers and update only affected graphics, metadata, cue maps and dependent documents. Historical packages stay untouched.</w:t>
      </w:r>
    </w:p>
    <w:p>
      <w:pPr>
        <w:spacing w:after="0"/>
      </w:pPr>
      <w:r>
        <w:rPr>
          <w:rFonts w:ascii="Calibri" w:hAnsi="Calibri"/>
          <w:b w:val="0"/>
          <w:color w:val="4D5A6C"/>
          <w:sz w:val="17"/>
        </w:rPr>
        <w:t>Source: latest September 16 BEAST MODE master, the curiosity/outcome companion brief, and Temidayo’s current early-edit clarification. All quoted trigger excerpts occur in the current script. Instructions are proposed editing choices, not a certification of rendered assets or the finished video.</w:t>
      </w:r>
    </w:p>
    <w:sectPr w:rsidR="00FC693F" w:rsidRPr="0006063C" w:rsidSect="00034616">
      <w:headerReference w:type="default" r:id="rId9"/>
      <w:footerReference w:type="default" r:id="rId10"/>
      <w:pgSz w:w="12240" w:h="15840"/>
      <w:pgMar w:top="893" w:right="1037" w:bottom="864" w:left="1037" w:header="317"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4D5A6C"/>
        <w:sz w:val="16"/>
      </w:rPr>
      <w:t xml:space="preserve">V4  •  Early-curiosity editing brief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b/>
        <w:color w:val="4D5A6C"/>
        <w:sz w:val="16"/>
      </w:rPr>
      <w:t>CAPABILITY FORMATION   |   NEW PUBLIC V4   |   EARLY-CURIOSITY EDITING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40"/>
    </w:pPr>
    <w:rPr>
      <w:rFonts w:ascii="Calibri" w:hAnsi="Calibri"/>
      <w:color w:val="25344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112345"/>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112345"/>
      <w:sz w:val="22"/>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12345"/>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V4 | Early-curiosity editing brief | AI Took the Task. Who Gets the Experience?</dc:title>
  <dc:subject>September 16, 2026 source-controlled recording and early-edit handoff</dc:subject>
  <dc:creator>Temidayo Afonja</dc:creator>
  <cp:keywords/>
  <dc:description>generated by python-docx</dc:description>
  <cp:lastModifiedBy/>
  <cp:revision>1</cp:revision>
  <dcterms:created xsi:type="dcterms:W3CDTF">2013-12-23T23:15:00Z</dcterms:created>
  <dcterms:modified xsi:type="dcterms:W3CDTF">2013-12-23T23:15:00Z</dcterms:modified>
  <cp:category/>
</cp:coreProperties>
</file>