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5 SHORT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3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Personal evidence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Opening line:  “Let me show you why I stopped treating more work as automatic growth.”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Should I Make an Internal Move? 3 Questions to Decide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Let me show you why I stopped treating more work as automatic growth.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About six months after I returned from maternity leave in one chapter of my career, my scope expanded beyond the original box of the role.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But more work was not the important part.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 was being trusted with different work.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That is the distinction I want you to look for too.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When your scope expands, do not ask only: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How much more am I doing?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Ask: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What am I becoming trusted to do?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