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Read the Verb Before You Trust the Title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Fifteen postings from eleven employers. No labor-market generalization, and the highest published ceiling is bounded to the sample. No local meeting time is stated or implied.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$61,500 Strategy Title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Fifteen postings from eleven employers. No labor-market generalization, and the highest published ceiling is bounded to the sample. No local meeting time is stated or implied.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$440K Title That Tells You Almost Nothing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Fifteen postings from eleven employers. No labor-market generalization, and the highest published ceiling is bounded to the sample. No local meeting time is stated or implied.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