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2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V9 (former roadmap V27)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Transferable Skills Advice Is Missing Something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8:44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2  |  NOT EVERYTHING TRAVELS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60 words, about 0:22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SPOKEN, AS SUPPLIED</w:t>
      </w:r>
    </w:p>
    <w:p>
      <w:pPr>
        <w:spacing w:before="0" w:after="220" w:line="322" w:lineRule="auto"/>
      </w:pPr>
      <w:r>
        <w:rPr>
          <w:sz w:val="25"/>
        </w:rPr>
        <w:t>The hardest part of a career pivot is not proving what transfers. It is admitting what does not. Internal relationships may not travel. Regulation may need to be learned. A credential may still be required. That does not erase your experience. It makes the move more honest. What travels? What does not? What can you prove? What must you relearn?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160"/>
      </w:pPr>
      <w:r>
        <w:rPr>
          <w:b/>
          <w:i w:val="0"/>
          <w:sz w:val="22"/>
        </w:rPr>
        <w:t>Watch the related full video.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Not anti-transferability. A Short may not leave NOT EVERYTHING TRAVELS standing alone without the rest of the audit.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If a Short uses only one audit question, the other three must appear at least once before the ask.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