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3</w:t>
      </w:r>
    </w:p>
    <w:p>
      <w:pPr>
        <w:spacing w:before="0" w:after="280"/>
      </w:pPr>
      <w:r>
        <w:rPr>
          <w:b w:val="0"/>
          <w:i w:val="0"/>
          <w:color w:val="5A6B82"/>
          <w:sz w:val="20"/>
        </w:rPr>
        <w:t>Candidate Short from NEW V9 (former roadmap V27)</w:t>
      </w:r>
    </w:p>
    <w:p>
      <w:pPr>
        <w:spacing w:before="0" w:after="240"/>
        <w:pBdr>
          <w:bottom w:val="single" w:sz="6" w:color="8A6D1E"/>
        </w:pBdr>
      </w:pPr>
    </w:p>
    <w:p>
      <w:pPr>
        <w:spacing w:after="80"/>
      </w:pPr>
      <w:r>
        <w:rPr>
          <w:b/>
          <w:color w:val="8A6D1E"/>
          <w:sz w:val="20"/>
        </w:rPr>
        <w:t xml:space="preserve">Parent video  </w:t>
      </w:r>
      <w:r>
        <w:rPr>
          <w:sz w:val="21"/>
        </w:rPr>
        <w:t>Transferable Skills Advice Is Missing Something</w:t>
      </w:r>
    </w:p>
    <w:p>
      <w:pPr>
        <w:spacing w:after="80"/>
      </w:pPr>
      <w:r>
        <w:rPr>
          <w:b/>
          <w:color w:val="8A6D1E"/>
          <w:sz w:val="20"/>
        </w:rPr>
        <w:t xml:space="preserve">Generated  </w:t>
      </w:r>
      <w:r>
        <w:rPr>
          <w:sz w:val="21"/>
        </w:rPr>
        <w:t>Sunday, September 13, 2026 | 8:44 PM CT</w:t>
      </w:r>
    </w:p>
    <w:p>
      <w:pPr>
        <w:spacing w:before="320" w:after="120"/>
        <w:keepNext w:val="1"/>
        <w:keepLines w:val="1"/>
      </w:pPr>
      <w:r>
        <w:rPr>
          <w:b/>
          <w:i w:val="0"/>
          <w:color w:val="112345"/>
          <w:sz w:val="26"/>
        </w:rPr>
        <w:t>SHORT 3  |  THE LONGER YOU STAY, THE EASIER THIS IS TO MISS</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longer you stay in one company or industry, the easier it is to confuse fluency with portability. You know who to call, which rule bends, and how decisions really get made. That is real expertise. But some of it belongs to the environment, not only to you. A move becomes clearer when you separate capability from context.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