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b/>
          <w:i w:val="0"/>
          <w:color w:val="8A6D1E"/>
          <w:sz w:val="18"/>
        </w:rPr>
        <w:t>CAPABILITY FORMATION | TWO-WEEK SPRINT</w:t>
      </w:r>
    </w:p>
    <w:p>
      <w:pPr>
        <w:spacing w:before="0" w:after="80"/>
      </w:pPr>
      <w:r>
        <w:rPr>
          <w:b/>
          <w:i w:val="0"/>
          <w:color w:val="112345"/>
          <w:sz w:val="42"/>
        </w:rPr>
        <w:t>Sprint production changelog</w:t>
      </w:r>
    </w:p>
    <w:p>
      <w:pPr>
        <w:spacing w:before="0" w:after="280"/>
      </w:pPr>
      <w:r>
        <w:rPr>
          <w:b w:val="0"/>
          <w:i w:val="0"/>
          <w:color w:val="5A6B82"/>
          <w:sz w:val="20"/>
        </w:rPr>
        <w:t>What was built, from what, and what was flagged</w:t>
      </w:r>
    </w:p>
    <w:p>
      <w:pPr>
        <w:spacing w:before="0" w:after="240"/>
        <w:pBdr>
          <w:bottom w:val="single" w:sz="6" w:color="8A6D1E"/>
        </w:pBdr>
      </w:pPr>
    </w:p>
    <w:p>
      <w:pPr>
        <w:spacing w:after="80"/>
      </w:pPr>
      <w:r>
        <w:rPr>
          <w:b/>
          <w:color w:val="8A6D1E"/>
          <w:sz w:val="20"/>
        </w:rPr>
        <w:t xml:space="preserve">Generated  </w:t>
      </w:r>
      <w:r>
        <w:rPr>
          <w:sz w:val="21"/>
        </w:rPr>
        <w:t>Sunday, September 13, 2026 | 8:44 PM CT</w:t>
      </w:r>
    </w:p>
    <w:p>
      <w:pPr>
        <w:spacing w:before="200" w:after="200"/>
        <w:ind w:left="216"/>
        <w:pBdr>
          <w:left w:val="single" w:sz="18" w:color="9B2C10" w:space="8"/>
        </w:pBdr>
        <w:keepNext w:val="1"/>
        <w:keepLines w:val="1"/>
      </w:pPr>
      <w:r>
        <w:rPr>
          <w:b/>
          <w:color w:val="9B2C10"/>
          <w:sz w:val="21"/>
        </w:rPr>
        <w:t>Five spoken sentences were replaced across NEW V6, NEW V8 and NEW V9 by explicit authorization on September 13. No other spoken wording changed anywhere in the six scripts. NEW V4, NEW V5 and NEW V7 are identical to the supplied source, verified against the preserved copy rather than assumed.</w:t>
      </w:r>
    </w:p>
    <w:p>
      <w:pPr>
        <w:spacing w:before="320" w:after="120"/>
        <w:keepNext w:val="1"/>
        <w:keepLines w:val="1"/>
      </w:pPr>
      <w:r>
        <w:rPr>
          <w:b/>
          <w:i w:val="0"/>
          <w:color w:val="112345"/>
          <w:sz w:val="26"/>
        </w:rPr>
        <w:t>WHAT WAS BUILT</w:t>
      </w:r>
    </w:p>
    <w:tbl>
      <w:tblPr>
        <w:tblW w:type="auto" w:w="0"/>
        <w:jc w:val="left"/>
        <w:tblBorders>
          <w:top w:val="single" w:sz="4" w:space="0" w:color="C9BFA8"/>
          <w:left w:val="single" w:sz="4" w:space="0" w:color="C9BFA8"/>
          <w:bottom w:val="single" w:sz="4" w:space="0" w:color="C9BFA8"/>
          <w:right w:val="single" w:sz="4" w:space="0" w:color="C9BFA8"/>
          <w:insideH w:val="single" w:sz="4" w:space="0" w:color="C9BFA8"/>
          <w:insideV w:val="single" w:sz="4" w:space="0" w:color="C9BFA8"/>
        </w:tblBorders>
        <w:tblLayout w:type="fixed"/>
        <w:tblLook w:firstColumn="1" w:firstRow="1" w:lastColumn="0" w:lastRow="0" w:noHBand="0" w:noVBand="1" w:val="04A0"/>
      </w:tblPr>
      <w:tblGrid>
        <w:gridCol w:w="1608"/>
        <w:gridCol w:w="1608"/>
        <w:gridCol w:w="1608"/>
        <w:gridCol w:w="1608"/>
        <w:gridCol w:w="1608"/>
        <w:gridCol w:w="1608"/>
      </w:tblGrid>
      <w:tr>
        <w:trPr>
          <w:tblHeader w:val="true"/>
        </w:trPr>
        <w:tc>
          <w:tcPr>
            <w:tcW w:type="dxa" w:w="2448"/>
            <w:shd w:val="clear" w:color="auto" w:fill="F3EFE6"/>
          </w:tcPr>
          <w:p>
            <w:pPr>
              <w:spacing w:before="60" w:after="60" w:line="264" w:lineRule="auto"/>
            </w:pPr>
            <w:r/>
            <w:r>
              <w:rPr>
                <w:b/>
                <w:i w:val="0"/>
                <w:color w:val="112345"/>
                <w:sz w:val="17"/>
              </w:rPr>
            </w:r>
          </w:p>
        </w:tc>
        <w:tc>
          <w:tcPr>
            <w:tcW w:type="dxa" w:w="1152"/>
            <w:shd w:val="clear" w:color="auto" w:fill="F3EFE6"/>
          </w:tcPr>
          <w:p>
            <w:pPr>
              <w:spacing w:before="60" w:after="60" w:line="264" w:lineRule="auto"/>
            </w:pPr>
            <w:r/>
            <w:r>
              <w:rPr>
                <w:b/>
                <w:i w:val="0"/>
                <w:color w:val="112345"/>
                <w:sz w:val="17"/>
              </w:rPr>
              <w:t>FAMILIES</w:t>
            </w:r>
          </w:p>
        </w:tc>
        <w:tc>
          <w:tcPr>
            <w:tcW w:type="dxa" w:w="1008"/>
            <w:shd w:val="clear" w:color="auto" w:fill="F3EFE6"/>
          </w:tcPr>
          <w:p>
            <w:pPr>
              <w:spacing w:before="60" w:after="60" w:line="264" w:lineRule="auto"/>
            </w:pPr>
            <w:r/>
            <w:r>
              <w:rPr>
                <w:b/>
                <w:i w:val="0"/>
                <w:color w:val="112345"/>
                <w:sz w:val="17"/>
              </w:rPr>
              <w:t>STATES</w:t>
            </w:r>
          </w:p>
        </w:tc>
        <w:tc>
          <w:tcPr>
            <w:tcW w:type="dxa" w:w="1872"/>
            <w:shd w:val="clear" w:color="auto" w:fill="F3EFE6"/>
          </w:tcPr>
          <w:p>
            <w:pPr>
              <w:spacing w:before="60" w:after="60" w:line="264" w:lineRule="auto"/>
            </w:pPr>
            <w:r/>
            <w:r>
              <w:rPr>
                <w:b/>
                <w:i w:val="0"/>
                <w:color w:val="112345"/>
                <w:sz w:val="17"/>
              </w:rPr>
              <w:t>CAMERA STRETCHES</w:t>
            </w:r>
          </w:p>
        </w:tc>
        <w:tc>
          <w:tcPr>
            <w:tcW w:type="dxa" w:w="1728"/>
            <w:shd w:val="clear" w:color="auto" w:fill="F3EFE6"/>
          </w:tcPr>
          <w:p>
            <w:pPr>
              <w:spacing w:before="60" w:after="60" w:line="264" w:lineRule="auto"/>
            </w:pPr>
            <w:r/>
            <w:r>
              <w:rPr>
                <w:b/>
                <w:i w:val="0"/>
                <w:color w:val="112345"/>
                <w:sz w:val="17"/>
              </w:rPr>
              <w:t>FULL-SCREEN CUES</w:t>
            </w:r>
          </w:p>
        </w:tc>
        <w:tc>
          <w:tcPr>
            <w:tcW w:type="dxa" w:w="1008"/>
            <w:shd w:val="clear" w:color="auto" w:fill="F3EFE6"/>
          </w:tcPr>
          <w:p>
            <w:pPr>
              <w:spacing w:before="60" w:after="60" w:line="264" w:lineRule="auto"/>
            </w:pPr>
            <w:r/>
            <w:r>
              <w:rPr>
                <w:b/>
                <w:i w:val="0"/>
                <w:color w:val="112345"/>
                <w:sz w:val="17"/>
              </w:rPr>
              <w:t>SHORTS</w:t>
            </w:r>
          </w:p>
        </w:tc>
      </w:tr>
      <w:tr>
        <w:tc>
          <w:tcPr>
            <w:tcW w:type="dxa" w:w="2448"/>
          </w:tcPr>
          <w:p>
            <w:pPr>
              <w:spacing w:before="60" w:after="60" w:line="264" w:lineRule="auto"/>
            </w:pPr>
            <w:r/>
            <w:r>
              <w:rPr>
                <w:b w:val="0"/>
                <w:i w:val="0"/>
                <w:sz w:val="16"/>
              </w:rPr>
              <w:t>NEW V4 (former V26)</w:t>
            </w:r>
          </w:p>
        </w:tc>
        <w:tc>
          <w:tcPr>
            <w:tcW w:type="dxa" w:w="1152"/>
          </w:tcPr>
          <w:p>
            <w:pPr>
              <w:spacing w:before="60" w:after="60" w:line="264" w:lineRule="auto"/>
            </w:pPr>
            <w:r/>
            <w:r>
              <w:rPr>
                <w:b w:val="0"/>
                <w:i w:val="0"/>
                <w:sz w:val="16"/>
              </w:rPr>
              <w:t>12</w:t>
            </w:r>
          </w:p>
        </w:tc>
        <w:tc>
          <w:tcPr>
            <w:tcW w:type="dxa" w:w="1008"/>
          </w:tcPr>
          <w:p>
            <w:pPr>
              <w:spacing w:before="60" w:after="60" w:line="264" w:lineRule="auto"/>
            </w:pPr>
            <w:r/>
            <w:r>
              <w:rPr>
                <w:b w:val="0"/>
                <w:i w:val="0"/>
                <w:sz w:val="16"/>
              </w:rPr>
              <w:t>15</w:t>
            </w:r>
          </w:p>
        </w:tc>
        <w:tc>
          <w:tcPr>
            <w:tcW w:type="dxa" w:w="1872"/>
          </w:tcPr>
          <w:p>
            <w:pPr>
              <w:spacing w:before="60" w:after="60" w:line="264" w:lineRule="auto"/>
            </w:pPr>
            <w:r/>
            <w:r>
              <w:rPr>
                <w:b w:val="0"/>
                <w:i w:val="0"/>
                <w:sz w:val="16"/>
              </w:rPr>
              <w:t>17</w:t>
            </w:r>
          </w:p>
        </w:tc>
        <w:tc>
          <w:tcPr>
            <w:tcW w:type="dxa" w:w="1728"/>
          </w:tcPr>
          <w:p>
            <w:pPr>
              <w:spacing w:before="60" w:after="60" w:line="264" w:lineRule="auto"/>
            </w:pPr>
            <w:r/>
            <w:r>
              <w:rPr>
                <w:b w:val="0"/>
                <w:i w:val="0"/>
                <w:sz w:val="16"/>
              </w:rPr>
              <w:t>11</w:t>
            </w:r>
          </w:p>
        </w:tc>
        <w:tc>
          <w:tcPr>
            <w:tcW w:type="dxa" w:w="1008"/>
          </w:tcPr>
          <w:p>
            <w:pPr>
              <w:spacing w:before="60" w:after="60" w:line="264" w:lineRule="auto"/>
            </w:pPr>
            <w:r/>
            <w:r>
              <w:rPr>
                <w:b w:val="0"/>
                <w:i w:val="0"/>
                <w:sz w:val="16"/>
              </w:rPr>
              <w:t>3</w:t>
            </w:r>
          </w:p>
        </w:tc>
      </w:tr>
      <w:tr>
        <w:tc>
          <w:tcPr>
            <w:tcW w:type="dxa" w:w="2448"/>
          </w:tcPr>
          <w:p>
            <w:pPr>
              <w:spacing w:before="60" w:after="60" w:line="264" w:lineRule="auto"/>
            </w:pPr>
            <w:r/>
            <w:r>
              <w:rPr>
                <w:b w:val="0"/>
                <w:i w:val="0"/>
                <w:sz w:val="16"/>
              </w:rPr>
              <w:t>NEW V5 (former V33)</w:t>
            </w:r>
          </w:p>
        </w:tc>
        <w:tc>
          <w:tcPr>
            <w:tcW w:type="dxa" w:w="1152"/>
          </w:tcPr>
          <w:p>
            <w:pPr>
              <w:spacing w:before="60" w:after="60" w:line="264" w:lineRule="auto"/>
            </w:pPr>
            <w:r/>
            <w:r>
              <w:rPr>
                <w:b w:val="0"/>
                <w:i w:val="0"/>
                <w:sz w:val="16"/>
              </w:rPr>
              <w:t>11</w:t>
            </w:r>
          </w:p>
        </w:tc>
        <w:tc>
          <w:tcPr>
            <w:tcW w:type="dxa" w:w="1008"/>
          </w:tcPr>
          <w:p>
            <w:pPr>
              <w:spacing w:before="60" w:after="60" w:line="264" w:lineRule="auto"/>
            </w:pPr>
            <w:r/>
            <w:r>
              <w:rPr>
                <w:b w:val="0"/>
                <w:i w:val="0"/>
                <w:sz w:val="16"/>
              </w:rPr>
              <w:t>11</w:t>
            </w:r>
          </w:p>
        </w:tc>
        <w:tc>
          <w:tcPr>
            <w:tcW w:type="dxa" w:w="1872"/>
          </w:tcPr>
          <w:p>
            <w:pPr>
              <w:spacing w:before="60" w:after="60" w:line="264" w:lineRule="auto"/>
            </w:pPr>
            <w:r/>
            <w:r>
              <w:rPr>
                <w:b w:val="0"/>
                <w:i w:val="0"/>
                <w:sz w:val="16"/>
              </w:rPr>
              <w:t>17</w:t>
            </w:r>
          </w:p>
        </w:tc>
        <w:tc>
          <w:tcPr>
            <w:tcW w:type="dxa" w:w="1728"/>
          </w:tcPr>
          <w:p>
            <w:pPr>
              <w:spacing w:before="60" w:after="60" w:line="264" w:lineRule="auto"/>
            </w:pPr>
            <w:r/>
            <w:r>
              <w:rPr>
                <w:b w:val="0"/>
                <w:i w:val="0"/>
                <w:sz w:val="16"/>
              </w:rPr>
              <w:t>10</w:t>
            </w:r>
          </w:p>
        </w:tc>
        <w:tc>
          <w:tcPr>
            <w:tcW w:type="dxa" w:w="1008"/>
          </w:tcPr>
          <w:p>
            <w:pPr>
              <w:spacing w:before="60" w:after="60" w:line="264" w:lineRule="auto"/>
            </w:pPr>
            <w:r/>
            <w:r>
              <w:rPr>
                <w:b w:val="0"/>
                <w:i w:val="0"/>
                <w:sz w:val="16"/>
              </w:rPr>
              <w:t>3</w:t>
            </w:r>
          </w:p>
        </w:tc>
      </w:tr>
      <w:tr>
        <w:tc>
          <w:tcPr>
            <w:tcW w:type="dxa" w:w="2448"/>
          </w:tcPr>
          <w:p>
            <w:pPr>
              <w:spacing w:before="60" w:after="60" w:line="264" w:lineRule="auto"/>
            </w:pPr>
            <w:r/>
            <w:r>
              <w:rPr>
                <w:b w:val="0"/>
                <w:i w:val="0"/>
                <w:sz w:val="16"/>
              </w:rPr>
              <w:t>NEW V6 (former V22)</w:t>
            </w:r>
          </w:p>
        </w:tc>
        <w:tc>
          <w:tcPr>
            <w:tcW w:type="dxa" w:w="1152"/>
          </w:tcPr>
          <w:p>
            <w:pPr>
              <w:spacing w:before="60" w:after="60" w:line="264" w:lineRule="auto"/>
            </w:pPr>
            <w:r/>
            <w:r>
              <w:rPr>
                <w:b w:val="0"/>
                <w:i w:val="0"/>
                <w:sz w:val="16"/>
              </w:rPr>
              <w:t>19</w:t>
            </w:r>
          </w:p>
        </w:tc>
        <w:tc>
          <w:tcPr>
            <w:tcW w:type="dxa" w:w="1008"/>
          </w:tcPr>
          <w:p>
            <w:pPr>
              <w:spacing w:before="60" w:after="60" w:line="264" w:lineRule="auto"/>
            </w:pPr>
            <w:r/>
            <w:r>
              <w:rPr>
                <w:b w:val="0"/>
                <w:i w:val="0"/>
                <w:sz w:val="16"/>
              </w:rPr>
              <w:t>37</w:t>
            </w:r>
          </w:p>
        </w:tc>
        <w:tc>
          <w:tcPr>
            <w:tcW w:type="dxa" w:w="1872"/>
          </w:tcPr>
          <w:p>
            <w:pPr>
              <w:spacing w:before="60" w:after="60" w:line="264" w:lineRule="auto"/>
            </w:pPr>
            <w:r/>
            <w:r>
              <w:rPr>
                <w:b w:val="0"/>
                <w:i w:val="0"/>
                <w:sz w:val="16"/>
              </w:rPr>
              <w:t>23</w:t>
            </w:r>
          </w:p>
        </w:tc>
        <w:tc>
          <w:tcPr>
            <w:tcW w:type="dxa" w:w="1728"/>
          </w:tcPr>
          <w:p>
            <w:pPr>
              <w:spacing w:before="60" w:after="60" w:line="264" w:lineRule="auto"/>
            </w:pPr>
            <w:r/>
            <w:r>
              <w:rPr>
                <w:b w:val="0"/>
                <w:i w:val="0"/>
                <w:sz w:val="16"/>
              </w:rPr>
              <w:t>18</w:t>
            </w:r>
          </w:p>
        </w:tc>
        <w:tc>
          <w:tcPr>
            <w:tcW w:type="dxa" w:w="1008"/>
          </w:tcPr>
          <w:p>
            <w:pPr>
              <w:spacing w:before="60" w:after="60" w:line="264" w:lineRule="auto"/>
            </w:pPr>
            <w:r/>
            <w:r>
              <w:rPr>
                <w:b w:val="0"/>
                <w:i w:val="0"/>
                <w:sz w:val="16"/>
              </w:rPr>
              <w:t>3</w:t>
            </w:r>
          </w:p>
        </w:tc>
      </w:tr>
      <w:tr>
        <w:tc>
          <w:tcPr>
            <w:tcW w:type="dxa" w:w="2448"/>
          </w:tcPr>
          <w:p>
            <w:pPr>
              <w:spacing w:before="60" w:after="60" w:line="264" w:lineRule="auto"/>
            </w:pPr>
            <w:r/>
            <w:r>
              <w:rPr>
                <w:b w:val="0"/>
                <w:i w:val="0"/>
                <w:sz w:val="16"/>
              </w:rPr>
              <w:t>NEW V7 (former V24)</w:t>
            </w:r>
          </w:p>
        </w:tc>
        <w:tc>
          <w:tcPr>
            <w:tcW w:type="dxa" w:w="1152"/>
          </w:tcPr>
          <w:p>
            <w:pPr>
              <w:spacing w:before="60" w:after="60" w:line="264" w:lineRule="auto"/>
            </w:pPr>
            <w:r/>
            <w:r>
              <w:rPr>
                <w:b w:val="0"/>
                <w:i w:val="0"/>
                <w:sz w:val="16"/>
              </w:rPr>
              <w:t>14</w:t>
            </w:r>
          </w:p>
        </w:tc>
        <w:tc>
          <w:tcPr>
            <w:tcW w:type="dxa" w:w="1008"/>
          </w:tcPr>
          <w:p>
            <w:pPr>
              <w:spacing w:before="60" w:after="60" w:line="264" w:lineRule="auto"/>
            </w:pPr>
            <w:r/>
            <w:r>
              <w:rPr>
                <w:b w:val="0"/>
                <w:i w:val="0"/>
                <w:sz w:val="16"/>
              </w:rPr>
              <w:t>18</w:t>
            </w:r>
          </w:p>
        </w:tc>
        <w:tc>
          <w:tcPr>
            <w:tcW w:type="dxa" w:w="1872"/>
          </w:tcPr>
          <w:p>
            <w:pPr>
              <w:spacing w:before="60" w:after="60" w:line="264" w:lineRule="auto"/>
            </w:pPr>
            <w:r/>
            <w:r>
              <w:rPr>
                <w:b w:val="0"/>
                <w:i w:val="0"/>
                <w:sz w:val="16"/>
              </w:rPr>
              <w:t>21</w:t>
            </w:r>
          </w:p>
        </w:tc>
        <w:tc>
          <w:tcPr>
            <w:tcW w:type="dxa" w:w="1728"/>
          </w:tcPr>
          <w:p>
            <w:pPr>
              <w:spacing w:before="60" w:after="60" w:line="264" w:lineRule="auto"/>
            </w:pPr>
            <w:r/>
            <w:r>
              <w:rPr>
                <w:b w:val="0"/>
                <w:i w:val="0"/>
                <w:sz w:val="16"/>
              </w:rPr>
              <w:t>13</w:t>
            </w:r>
          </w:p>
        </w:tc>
        <w:tc>
          <w:tcPr>
            <w:tcW w:type="dxa" w:w="1008"/>
          </w:tcPr>
          <w:p>
            <w:pPr>
              <w:spacing w:before="60" w:after="60" w:line="264" w:lineRule="auto"/>
            </w:pPr>
            <w:r/>
            <w:r>
              <w:rPr>
                <w:b w:val="0"/>
                <w:i w:val="0"/>
                <w:sz w:val="16"/>
              </w:rPr>
              <w:t>3</w:t>
            </w:r>
          </w:p>
        </w:tc>
      </w:tr>
      <w:tr>
        <w:tc>
          <w:tcPr>
            <w:tcW w:type="dxa" w:w="2448"/>
          </w:tcPr>
          <w:p>
            <w:pPr>
              <w:spacing w:before="60" w:after="60" w:line="264" w:lineRule="auto"/>
            </w:pPr>
            <w:r/>
            <w:r>
              <w:rPr>
                <w:b w:val="0"/>
                <w:i w:val="0"/>
                <w:sz w:val="16"/>
              </w:rPr>
              <w:t>NEW V8 (former V28)</w:t>
            </w:r>
          </w:p>
        </w:tc>
        <w:tc>
          <w:tcPr>
            <w:tcW w:type="dxa" w:w="1152"/>
          </w:tcPr>
          <w:p>
            <w:pPr>
              <w:spacing w:before="60" w:after="60" w:line="264" w:lineRule="auto"/>
            </w:pPr>
            <w:r/>
            <w:r>
              <w:rPr>
                <w:b w:val="0"/>
                <w:i w:val="0"/>
                <w:sz w:val="16"/>
              </w:rPr>
              <w:t>13</w:t>
            </w:r>
          </w:p>
        </w:tc>
        <w:tc>
          <w:tcPr>
            <w:tcW w:type="dxa" w:w="1008"/>
          </w:tcPr>
          <w:p>
            <w:pPr>
              <w:spacing w:before="60" w:after="60" w:line="264" w:lineRule="auto"/>
            </w:pPr>
            <w:r/>
            <w:r>
              <w:rPr>
                <w:b w:val="0"/>
                <w:i w:val="0"/>
                <w:sz w:val="16"/>
              </w:rPr>
              <w:t>18</w:t>
            </w:r>
          </w:p>
        </w:tc>
        <w:tc>
          <w:tcPr>
            <w:tcW w:type="dxa" w:w="1872"/>
          </w:tcPr>
          <w:p>
            <w:pPr>
              <w:spacing w:before="60" w:after="60" w:line="264" w:lineRule="auto"/>
            </w:pPr>
            <w:r/>
            <w:r>
              <w:rPr>
                <w:b w:val="0"/>
                <w:i w:val="0"/>
                <w:sz w:val="16"/>
              </w:rPr>
              <w:t>21</w:t>
            </w:r>
          </w:p>
        </w:tc>
        <w:tc>
          <w:tcPr>
            <w:tcW w:type="dxa" w:w="1728"/>
          </w:tcPr>
          <w:p>
            <w:pPr>
              <w:spacing w:before="60" w:after="60" w:line="264" w:lineRule="auto"/>
            </w:pPr>
            <w:r/>
            <w:r>
              <w:rPr>
                <w:b w:val="0"/>
                <w:i w:val="0"/>
                <w:sz w:val="16"/>
              </w:rPr>
              <w:t>12</w:t>
            </w:r>
          </w:p>
        </w:tc>
        <w:tc>
          <w:tcPr>
            <w:tcW w:type="dxa" w:w="1008"/>
          </w:tcPr>
          <w:p>
            <w:pPr>
              <w:spacing w:before="60" w:after="60" w:line="264" w:lineRule="auto"/>
            </w:pPr>
            <w:r/>
            <w:r>
              <w:rPr>
                <w:b w:val="0"/>
                <w:i w:val="0"/>
                <w:sz w:val="16"/>
              </w:rPr>
              <w:t>3</w:t>
            </w:r>
          </w:p>
        </w:tc>
      </w:tr>
      <w:tr>
        <w:tc>
          <w:tcPr>
            <w:tcW w:type="dxa" w:w="2448"/>
          </w:tcPr>
          <w:p>
            <w:pPr>
              <w:spacing w:before="60" w:after="60" w:line="264" w:lineRule="auto"/>
            </w:pPr>
            <w:r/>
            <w:r>
              <w:rPr>
                <w:b w:val="0"/>
                <w:i w:val="0"/>
                <w:sz w:val="16"/>
              </w:rPr>
              <w:t>NEW V9 (former V27)</w:t>
            </w:r>
          </w:p>
        </w:tc>
        <w:tc>
          <w:tcPr>
            <w:tcW w:type="dxa" w:w="1152"/>
          </w:tcPr>
          <w:p>
            <w:pPr>
              <w:spacing w:before="60" w:after="60" w:line="264" w:lineRule="auto"/>
            </w:pPr>
            <w:r/>
            <w:r>
              <w:rPr>
                <w:b w:val="0"/>
                <w:i w:val="0"/>
                <w:sz w:val="16"/>
              </w:rPr>
              <w:t>13</w:t>
            </w:r>
          </w:p>
        </w:tc>
        <w:tc>
          <w:tcPr>
            <w:tcW w:type="dxa" w:w="1008"/>
          </w:tcPr>
          <w:p>
            <w:pPr>
              <w:spacing w:before="60" w:after="60" w:line="264" w:lineRule="auto"/>
            </w:pPr>
            <w:r/>
            <w:r>
              <w:rPr>
                <w:b w:val="0"/>
                <w:i w:val="0"/>
                <w:sz w:val="16"/>
              </w:rPr>
              <w:t>17</w:t>
            </w:r>
          </w:p>
        </w:tc>
        <w:tc>
          <w:tcPr>
            <w:tcW w:type="dxa" w:w="1872"/>
          </w:tcPr>
          <w:p>
            <w:pPr>
              <w:spacing w:before="60" w:after="60" w:line="264" w:lineRule="auto"/>
            </w:pPr>
            <w:r/>
            <w:r>
              <w:rPr>
                <w:b w:val="0"/>
                <w:i w:val="0"/>
                <w:sz w:val="16"/>
              </w:rPr>
              <w:t>21</w:t>
            </w:r>
          </w:p>
        </w:tc>
        <w:tc>
          <w:tcPr>
            <w:tcW w:type="dxa" w:w="1728"/>
          </w:tcPr>
          <w:p>
            <w:pPr>
              <w:spacing w:before="60" w:after="60" w:line="264" w:lineRule="auto"/>
            </w:pPr>
            <w:r/>
            <w:r>
              <w:rPr>
                <w:b w:val="0"/>
                <w:i w:val="0"/>
                <w:sz w:val="16"/>
              </w:rPr>
              <w:t>12</w:t>
            </w:r>
          </w:p>
        </w:tc>
        <w:tc>
          <w:tcPr>
            <w:tcW w:type="dxa" w:w="1008"/>
          </w:tcPr>
          <w:p>
            <w:pPr>
              <w:spacing w:before="60" w:after="60" w:line="264" w:lineRule="auto"/>
            </w:pPr>
            <w:r/>
            <w:r>
              <w:rPr>
                <w:b w:val="0"/>
                <w:i w:val="0"/>
                <w:sz w:val="16"/>
              </w:rPr>
              <w:t>3</w:t>
            </w:r>
          </w:p>
        </w:tc>
      </w:tr>
    </w:tbl>
    <w:p>
      <w:pPr>
        <w:spacing w:after="120"/>
      </w:pPr>
    </w:p>
    <w:p>
      <w:pPr>
        <w:spacing w:before="320" w:after="120"/>
        <w:keepNext w:val="1"/>
        <w:keepLines w:val="1"/>
      </w:pPr>
      <w:r>
        <w:rPr>
          <w:b/>
          <w:i w:val="0"/>
          <w:color w:val="112345"/>
          <w:sz w:val="26"/>
        </w:rPr>
        <w:t>NEW V6, FORMER ROADMAP V22</w:t>
      </w:r>
    </w:p>
    <w:p>
      <w:pPr>
        <w:spacing w:before="0" w:after="160"/>
      </w:pPr>
      <w:r>
        <w:rPr>
          <w:b w:val="0"/>
          <w:i w:val="0"/>
          <w:sz w:val="21"/>
        </w:rPr>
        <w:t>The former V22 had substantial production work in a prior package. Eighteen of NEW V6's nineteen card families are carried over from it, and each was verified byte for byte against the file the locked V22 package shipped rather than assumed. The one new family is the Watch Next end card, which the sprint script adds a spoken line for and the former V22 did not have.</w:t>
      </w:r>
    </w:p>
    <w:p>
      <w:pPr>
        <w:spacing w:before="120" w:after="160"/>
      </w:pPr>
      <w:r>
        <w:rPr>
          <w:b w:val="0"/>
          <w:i w:val="0"/>
          <w:sz w:val="21"/>
        </w:rPr>
        <w:t>The sprint script was not pushed backward to fit an older asset. Where the sprint script differs, the sprint script controls, and no card was kept because it already existed.</w:t>
      </w:r>
    </w:p>
    <w:tbl>
      <w:tblPr>
        <w:tblW w:type="auto" w:w="0"/>
        <w:jc w:val="left"/>
        <w:tblBorders>
          <w:top w:val="single" w:sz="4" w:space="0" w:color="C9BFA8"/>
          <w:left w:val="single" w:sz="4" w:space="0" w:color="C9BFA8"/>
          <w:bottom w:val="single" w:sz="4" w:space="0" w:color="C9BFA8"/>
          <w:right w:val="single" w:sz="4" w:space="0" w:color="C9BFA8"/>
          <w:insideH w:val="single" w:sz="4" w:space="0" w:color="C9BFA8"/>
          <w:insideV w:val="single" w:sz="4" w:space="0" w:color="C9BFA8"/>
        </w:tblBorders>
        <w:tblLayout w:type="fixed"/>
        <w:tblLook w:firstColumn="1" w:firstRow="1" w:lastColumn="0" w:lastRow="0" w:noHBand="0" w:noVBand="1" w:val="04A0"/>
      </w:tblPr>
      <w:tblGrid>
        <w:gridCol w:w="4824"/>
        <w:gridCol w:w="4824"/>
      </w:tblGrid>
      <w:tr>
        <w:trPr>
          <w:tblHeader w:val="true"/>
        </w:trPr>
        <w:tc>
          <w:tcPr>
            <w:tcW w:type="dxa" w:w="3744"/>
            <w:shd w:val="clear" w:color="auto" w:fill="F3EFE6"/>
          </w:tcPr>
          <w:p>
            <w:pPr>
              <w:spacing w:before="60" w:after="60" w:line="264" w:lineRule="auto"/>
            </w:pPr>
            <w:r/>
            <w:r>
              <w:rPr>
                <w:b/>
                <w:i w:val="0"/>
                <w:color w:val="112345"/>
                <w:sz w:val="17"/>
              </w:rPr>
              <w:t>REUSED FAMILY</w:t>
            </w:r>
          </w:p>
        </w:tc>
        <w:tc>
          <w:tcPr>
            <w:tcW w:type="dxa" w:w="5904"/>
            <w:shd w:val="clear" w:color="auto" w:fill="F3EFE6"/>
          </w:tcPr>
          <w:p>
            <w:pPr>
              <w:spacing w:before="60" w:after="60" w:line="264" w:lineRule="auto"/>
            </w:pPr>
            <w:r/>
            <w:r>
              <w:rPr>
                <w:b/>
                <w:i w:val="0"/>
                <w:color w:val="112345"/>
                <w:sz w:val="17"/>
              </w:rPr>
              <w:t>VERIFIED</w:t>
            </w:r>
          </w:p>
        </w:tc>
      </w:tr>
      <w:tr>
        <w:tc>
          <w:tcPr>
            <w:tcW w:type="dxa" w:w="3744"/>
          </w:tcPr>
          <w:p>
            <w:pPr>
              <w:spacing w:before="60" w:after="60" w:line="264" w:lineRule="auto"/>
            </w:pPr>
            <w:r/>
            <w:r>
              <w:rPr>
                <w:b w:val="0"/>
                <w:i w:val="0"/>
                <w:sz w:val="15"/>
              </w:rPr>
              <w:t>NEW_V6_FS_01_TITLE_ONLY</w:t>
            </w:r>
          </w:p>
        </w:tc>
        <w:tc>
          <w:tcPr>
            <w:tcW w:type="dxa" w:w="5904"/>
          </w:tcPr>
          <w:p>
            <w:pPr>
              <w:spacing w:before="60" w:after="60" w:line="264" w:lineRule="auto"/>
            </w:pPr>
            <w:r/>
            <w:r>
              <w:rPr>
                <w:b w:val="0"/>
                <w:i w:val="0"/>
                <w:sz w:val="15"/>
              </w:rPr>
              <w:t>all 1 states byte-identical to the former V22 package</w:t>
            </w:r>
          </w:p>
        </w:tc>
      </w:tr>
      <w:tr>
        <w:tc>
          <w:tcPr>
            <w:tcW w:type="dxa" w:w="3744"/>
          </w:tcPr>
          <w:p>
            <w:pPr>
              <w:spacing w:before="60" w:after="60" w:line="264" w:lineRule="auto"/>
            </w:pPr>
            <w:r/>
            <w:r>
              <w:rPr>
                <w:b w:val="0"/>
                <w:i w:val="0"/>
                <w:sz w:val="15"/>
              </w:rPr>
              <w:t>NEW_V6_FS_02_THE_CONTRADICTION</w:t>
            </w:r>
          </w:p>
        </w:tc>
        <w:tc>
          <w:tcPr>
            <w:tcW w:type="dxa" w:w="5904"/>
          </w:tcPr>
          <w:p>
            <w:pPr>
              <w:spacing w:before="60" w:after="60" w:line="264" w:lineRule="auto"/>
            </w:pPr>
            <w:r/>
            <w:r>
              <w:rPr>
                <w:b w:val="0"/>
                <w:i w:val="0"/>
                <w:sz w:val="15"/>
              </w:rPr>
              <w:t>all 2 states byte-identical to the former V22 package</w:t>
            </w:r>
          </w:p>
        </w:tc>
      </w:tr>
      <w:tr>
        <w:tc>
          <w:tcPr>
            <w:tcW w:type="dxa" w:w="3744"/>
          </w:tcPr>
          <w:p>
            <w:pPr>
              <w:spacing w:before="60" w:after="60" w:line="264" w:lineRule="auto"/>
            </w:pPr>
            <w:r/>
            <w:r>
              <w:rPr>
                <w:b w:val="0"/>
                <w:i w:val="0"/>
                <w:sz w:val="15"/>
              </w:rPr>
              <w:t>NEW_V6_FS_03_THE_SAMPLE</w:t>
            </w:r>
          </w:p>
        </w:tc>
        <w:tc>
          <w:tcPr>
            <w:tcW w:type="dxa" w:w="5904"/>
          </w:tcPr>
          <w:p>
            <w:pPr>
              <w:spacing w:before="60" w:after="60" w:line="264" w:lineRule="auto"/>
            </w:pPr>
            <w:r/>
            <w:r>
              <w:rPr>
                <w:b w:val="0"/>
                <w:i w:val="0"/>
                <w:sz w:val="15"/>
              </w:rPr>
              <w:t>all 1 states byte-identical to the former V22 package</w:t>
            </w:r>
          </w:p>
        </w:tc>
      </w:tr>
      <w:tr>
        <w:tc>
          <w:tcPr>
            <w:tcW w:type="dxa" w:w="3744"/>
          </w:tcPr>
          <w:p>
            <w:pPr>
              <w:spacing w:before="60" w:after="60" w:line="264" w:lineRule="auto"/>
            </w:pPr>
            <w:r/>
            <w:r>
              <w:rPr>
                <w:b w:val="0"/>
                <w:i w:val="0"/>
                <w:sz w:val="15"/>
              </w:rPr>
              <w:t>NEW_V6_FS_05_PARP</w:t>
            </w:r>
          </w:p>
        </w:tc>
        <w:tc>
          <w:tcPr>
            <w:tcW w:type="dxa" w:w="5904"/>
          </w:tcPr>
          <w:p>
            <w:pPr>
              <w:spacing w:before="60" w:after="60" w:line="264" w:lineRule="auto"/>
            </w:pPr>
            <w:r/>
            <w:r>
              <w:rPr>
                <w:b w:val="0"/>
                <w:i w:val="0"/>
                <w:sz w:val="15"/>
              </w:rPr>
              <w:t>all 1 states byte-identical to the former V22 package</w:t>
            </w:r>
          </w:p>
        </w:tc>
      </w:tr>
      <w:tr>
        <w:tc>
          <w:tcPr>
            <w:tcW w:type="dxa" w:w="3744"/>
          </w:tcPr>
          <w:p>
            <w:pPr>
              <w:spacing w:before="60" w:after="60" w:line="264" w:lineRule="auto"/>
            </w:pPr>
            <w:r/>
            <w:r>
              <w:rPr>
                <w:b w:val="0"/>
                <w:i w:val="0"/>
                <w:sz w:val="15"/>
              </w:rPr>
              <w:t>NEW_V6_FS_04_THREE_QUESTIONS</w:t>
            </w:r>
          </w:p>
        </w:tc>
        <w:tc>
          <w:tcPr>
            <w:tcW w:type="dxa" w:w="5904"/>
          </w:tcPr>
          <w:p>
            <w:pPr>
              <w:spacing w:before="60" w:after="60" w:line="264" w:lineRule="auto"/>
            </w:pPr>
            <w:r/>
            <w:r>
              <w:rPr>
                <w:b w:val="0"/>
                <w:i w:val="0"/>
                <w:sz w:val="15"/>
              </w:rPr>
              <w:t>all 3 states byte-identical to the former V22 package</w:t>
            </w:r>
          </w:p>
        </w:tc>
      </w:tr>
      <w:tr>
        <w:tc>
          <w:tcPr>
            <w:tcW w:type="dxa" w:w="3744"/>
          </w:tcPr>
          <w:p>
            <w:pPr>
              <w:spacing w:before="60" w:after="60" w:line="264" w:lineRule="auto"/>
            </w:pPr>
            <w:r/>
            <w:r>
              <w:rPr>
                <w:b w:val="0"/>
                <w:i w:val="0"/>
                <w:sz w:val="15"/>
              </w:rPr>
              <w:t>NEW_V6_FS_06_HCSC_WALKTHROUGH</w:t>
            </w:r>
          </w:p>
        </w:tc>
        <w:tc>
          <w:tcPr>
            <w:tcW w:type="dxa" w:w="5904"/>
          </w:tcPr>
          <w:p>
            <w:pPr>
              <w:spacing w:before="60" w:after="60" w:line="264" w:lineRule="auto"/>
            </w:pPr>
            <w:r/>
            <w:r>
              <w:rPr>
                <w:b w:val="0"/>
                <w:i w:val="0"/>
                <w:sz w:val="15"/>
              </w:rPr>
              <w:t>all 3 states byte-identical to the former V22 package</w:t>
            </w:r>
          </w:p>
        </w:tc>
      </w:tr>
      <w:tr>
        <w:tc>
          <w:tcPr>
            <w:tcW w:type="dxa" w:w="3744"/>
          </w:tcPr>
          <w:p>
            <w:pPr>
              <w:spacing w:before="60" w:after="60" w:line="264" w:lineRule="auto"/>
            </w:pPr>
            <w:r/>
            <w:r>
              <w:rPr>
                <w:b w:val="0"/>
                <w:i w:val="0"/>
                <w:sz w:val="15"/>
              </w:rPr>
              <w:t>NEW_V6_FS_08_READ_THE_VERBS</w:t>
            </w:r>
          </w:p>
        </w:tc>
        <w:tc>
          <w:tcPr>
            <w:tcW w:type="dxa" w:w="5904"/>
          </w:tcPr>
          <w:p>
            <w:pPr>
              <w:spacing w:before="60" w:after="60" w:line="264" w:lineRule="auto"/>
            </w:pPr>
            <w:r/>
            <w:r>
              <w:rPr>
                <w:b w:val="0"/>
                <w:i w:val="0"/>
                <w:sz w:val="15"/>
              </w:rPr>
              <w:t>all 1 states byte-identical to the former V22 package</w:t>
            </w:r>
          </w:p>
        </w:tc>
      </w:tr>
      <w:tr>
        <w:tc>
          <w:tcPr>
            <w:tcW w:type="dxa" w:w="3744"/>
          </w:tcPr>
          <w:p>
            <w:pPr>
              <w:spacing w:before="60" w:after="60" w:line="264" w:lineRule="auto"/>
            </w:pPr>
            <w:r/>
            <w:r>
              <w:rPr>
                <w:b w:val="0"/>
                <w:i w:val="0"/>
                <w:sz w:val="15"/>
              </w:rPr>
              <w:t>NEW_V6_FS_09_PREDEFINED_DECISIONS</w:t>
            </w:r>
          </w:p>
        </w:tc>
        <w:tc>
          <w:tcPr>
            <w:tcW w:type="dxa" w:w="5904"/>
          </w:tcPr>
          <w:p>
            <w:pPr>
              <w:spacing w:before="60" w:after="60" w:line="264" w:lineRule="auto"/>
            </w:pPr>
            <w:r/>
            <w:r>
              <w:rPr>
                <w:b w:val="0"/>
                <w:i w:val="0"/>
                <w:sz w:val="15"/>
              </w:rPr>
              <w:t>all 2 states byte-identical to the former V22 package</w:t>
            </w:r>
          </w:p>
        </w:tc>
      </w:tr>
      <w:tr>
        <w:tc>
          <w:tcPr>
            <w:tcW w:type="dxa" w:w="3744"/>
          </w:tcPr>
          <w:p>
            <w:pPr>
              <w:spacing w:before="60" w:after="60" w:line="264" w:lineRule="auto"/>
            </w:pPr>
            <w:r/>
            <w:r>
              <w:rPr>
                <w:b w:val="0"/>
                <w:i w:val="0"/>
                <w:sz w:val="15"/>
              </w:rPr>
              <w:t>NEW_V6_FS_17_REAL_GAP</w:t>
            </w:r>
          </w:p>
        </w:tc>
        <w:tc>
          <w:tcPr>
            <w:tcW w:type="dxa" w:w="5904"/>
          </w:tcPr>
          <w:p>
            <w:pPr>
              <w:spacing w:before="60" w:after="60" w:line="264" w:lineRule="auto"/>
            </w:pPr>
            <w:r/>
            <w:r>
              <w:rPr>
                <w:b w:val="0"/>
                <w:i w:val="0"/>
                <w:sz w:val="15"/>
              </w:rPr>
              <w:t>all 2 states byte-identical to the former V22 package</w:t>
            </w:r>
          </w:p>
        </w:tc>
      </w:tr>
      <w:tr>
        <w:tc>
          <w:tcPr>
            <w:tcW w:type="dxa" w:w="3744"/>
          </w:tcPr>
          <w:p>
            <w:pPr>
              <w:spacing w:before="60" w:after="60" w:line="264" w:lineRule="auto"/>
            </w:pPr>
            <w:r/>
            <w:r>
              <w:rPr>
                <w:b w:val="0"/>
                <w:i w:val="0"/>
                <w:sz w:val="15"/>
              </w:rPr>
              <w:t>NEW_V6_FS_10_DIRECTOR_COMPARE</w:t>
            </w:r>
          </w:p>
        </w:tc>
        <w:tc>
          <w:tcPr>
            <w:tcW w:type="dxa" w:w="5904"/>
          </w:tcPr>
          <w:p>
            <w:pPr>
              <w:spacing w:before="60" w:after="60" w:line="264" w:lineRule="auto"/>
            </w:pPr>
            <w:r/>
            <w:r>
              <w:rPr>
                <w:b w:val="0"/>
                <w:i w:val="0"/>
                <w:sz w:val="15"/>
              </w:rPr>
              <w:t>all 2 states byte-identical to the former V22 package</w:t>
            </w:r>
          </w:p>
        </w:tc>
      </w:tr>
      <w:tr>
        <w:tc>
          <w:tcPr>
            <w:tcW w:type="dxa" w:w="3744"/>
          </w:tcPr>
          <w:p>
            <w:pPr>
              <w:spacing w:before="60" w:after="60" w:line="264" w:lineRule="auto"/>
            </w:pPr>
            <w:r/>
            <w:r>
              <w:rPr>
                <w:b w:val="0"/>
                <w:i w:val="0"/>
                <w:sz w:val="15"/>
              </w:rPr>
              <w:t>NEW_V6_FS_12_TITLE_TEST</w:t>
            </w:r>
          </w:p>
        </w:tc>
        <w:tc>
          <w:tcPr>
            <w:tcW w:type="dxa" w:w="5904"/>
          </w:tcPr>
          <w:p>
            <w:pPr>
              <w:spacing w:before="60" w:after="60" w:line="264" w:lineRule="auto"/>
            </w:pPr>
            <w:r/>
            <w:r>
              <w:rPr>
                <w:b w:val="0"/>
                <w:i w:val="0"/>
                <w:sz w:val="15"/>
              </w:rPr>
              <w:t>all 4 states byte-identical to the former V22 package</w:t>
            </w:r>
          </w:p>
        </w:tc>
      </w:tr>
      <w:tr>
        <w:tc>
          <w:tcPr>
            <w:tcW w:type="dxa" w:w="3744"/>
          </w:tcPr>
          <w:p>
            <w:pPr>
              <w:spacing w:before="60" w:after="60" w:line="264" w:lineRule="auto"/>
            </w:pPr>
            <w:r/>
            <w:r>
              <w:rPr>
                <w:b w:val="0"/>
                <w:i w:val="0"/>
                <w:sz w:val="15"/>
              </w:rPr>
              <w:t>NEW_V6_FS_13_ACRONYM_WALL</w:t>
            </w:r>
          </w:p>
        </w:tc>
        <w:tc>
          <w:tcPr>
            <w:tcW w:type="dxa" w:w="5904"/>
          </w:tcPr>
          <w:p>
            <w:pPr>
              <w:spacing w:before="60" w:after="60" w:line="264" w:lineRule="auto"/>
            </w:pPr>
            <w:r/>
            <w:r>
              <w:rPr>
                <w:b w:val="0"/>
                <w:i w:val="0"/>
                <w:sz w:val="15"/>
              </w:rPr>
              <w:t>all 2 states byte-identical to the former V22 package</w:t>
            </w:r>
          </w:p>
        </w:tc>
      </w:tr>
      <w:tr>
        <w:tc>
          <w:tcPr>
            <w:tcW w:type="dxa" w:w="3744"/>
          </w:tcPr>
          <w:p>
            <w:pPr>
              <w:spacing w:before="60" w:after="60" w:line="264" w:lineRule="auto"/>
            </w:pPr>
            <w:r/>
            <w:r>
              <w:rPr>
                <w:b w:val="0"/>
                <w:i w:val="0"/>
                <w:sz w:val="15"/>
              </w:rPr>
              <w:t>NEW_V6_FS_14_AUTHORITY_POSTURES</w:t>
            </w:r>
          </w:p>
        </w:tc>
        <w:tc>
          <w:tcPr>
            <w:tcW w:type="dxa" w:w="5904"/>
          </w:tcPr>
          <w:p>
            <w:pPr>
              <w:spacing w:before="60" w:after="60" w:line="264" w:lineRule="auto"/>
            </w:pPr>
            <w:r/>
            <w:r>
              <w:rPr>
                <w:b w:val="0"/>
                <w:i w:val="0"/>
                <w:sz w:val="15"/>
              </w:rPr>
              <w:t>all 5 states byte-identical to the former V22 package</w:t>
            </w:r>
          </w:p>
        </w:tc>
      </w:tr>
      <w:tr>
        <w:tc>
          <w:tcPr>
            <w:tcW w:type="dxa" w:w="3744"/>
          </w:tcPr>
          <w:p>
            <w:pPr>
              <w:spacing w:before="60" w:after="60" w:line="264" w:lineRule="auto"/>
            </w:pPr>
            <w:r/>
            <w:r>
              <w:rPr>
                <w:b w:val="0"/>
                <w:i w:val="0"/>
                <w:sz w:val="15"/>
              </w:rPr>
              <w:t>NEW_V6_FS_15_CEILING</w:t>
            </w:r>
          </w:p>
        </w:tc>
        <w:tc>
          <w:tcPr>
            <w:tcW w:type="dxa" w:w="5904"/>
          </w:tcPr>
          <w:p>
            <w:pPr>
              <w:spacing w:before="60" w:after="60" w:line="264" w:lineRule="auto"/>
            </w:pPr>
            <w:r/>
            <w:r>
              <w:rPr>
                <w:b w:val="0"/>
                <w:i w:val="0"/>
                <w:sz w:val="15"/>
              </w:rPr>
              <w:t>all 2 states byte-identical to the former V22 package</w:t>
            </w:r>
          </w:p>
        </w:tc>
      </w:tr>
      <w:tr>
        <w:tc>
          <w:tcPr>
            <w:tcW w:type="dxa" w:w="3744"/>
          </w:tcPr>
          <w:p>
            <w:pPr>
              <w:spacing w:before="60" w:after="60" w:line="264" w:lineRule="auto"/>
            </w:pPr>
            <w:r/>
            <w:r>
              <w:rPr>
                <w:b w:val="0"/>
                <w:i w:val="0"/>
                <w:sz w:val="15"/>
              </w:rPr>
              <w:t>NEW_V6_FS_16_READ_THE_WORK</w:t>
            </w:r>
          </w:p>
        </w:tc>
        <w:tc>
          <w:tcPr>
            <w:tcW w:type="dxa" w:w="5904"/>
          </w:tcPr>
          <w:p>
            <w:pPr>
              <w:spacing w:before="60" w:after="60" w:line="264" w:lineRule="auto"/>
            </w:pPr>
            <w:r/>
            <w:r>
              <w:rPr>
                <w:b w:val="0"/>
                <w:i w:val="0"/>
                <w:sz w:val="15"/>
              </w:rPr>
              <w:t>all 1 states byte-identical to the former V22 package</w:t>
            </w:r>
          </w:p>
        </w:tc>
      </w:tr>
      <w:tr>
        <w:tc>
          <w:tcPr>
            <w:tcW w:type="dxa" w:w="3744"/>
          </w:tcPr>
          <w:p>
            <w:pPr>
              <w:spacing w:before="60" w:after="60" w:line="264" w:lineRule="auto"/>
            </w:pPr>
            <w:r/>
            <w:r>
              <w:rPr>
                <w:b w:val="0"/>
                <w:i w:val="0"/>
                <w:sz w:val="15"/>
              </w:rPr>
              <w:t>NEW_V6_FS_18_WHAT_IT_WILL_NOT_DO</w:t>
            </w:r>
          </w:p>
        </w:tc>
        <w:tc>
          <w:tcPr>
            <w:tcW w:type="dxa" w:w="5904"/>
          </w:tcPr>
          <w:p>
            <w:pPr>
              <w:spacing w:before="60" w:after="60" w:line="264" w:lineRule="auto"/>
            </w:pPr>
            <w:r/>
            <w:r>
              <w:rPr>
                <w:b w:val="0"/>
                <w:i w:val="0"/>
                <w:sz w:val="15"/>
              </w:rPr>
              <w:t>all 1 states byte-identical to the former V22 package</w:t>
            </w:r>
          </w:p>
        </w:tc>
      </w:tr>
      <w:tr>
        <w:tc>
          <w:tcPr>
            <w:tcW w:type="dxa" w:w="3744"/>
          </w:tcPr>
          <w:p>
            <w:pPr>
              <w:spacing w:before="60" w:after="60" w:line="264" w:lineRule="auto"/>
            </w:pPr>
            <w:r/>
            <w:r>
              <w:rPr>
                <w:b w:val="0"/>
                <w:i w:val="0"/>
                <w:sz w:val="15"/>
              </w:rPr>
              <w:t>NEW_V6_FS_19_FOUR_THINGS</w:t>
            </w:r>
          </w:p>
        </w:tc>
        <w:tc>
          <w:tcPr>
            <w:tcW w:type="dxa" w:w="5904"/>
          </w:tcPr>
          <w:p>
            <w:pPr>
              <w:spacing w:before="60" w:after="60" w:line="264" w:lineRule="auto"/>
            </w:pPr>
            <w:r/>
            <w:r>
              <w:rPr>
                <w:b w:val="0"/>
                <w:i w:val="0"/>
                <w:sz w:val="15"/>
              </w:rPr>
              <w:t>all 1 states byte-identical to the former V22 package</w:t>
            </w:r>
          </w:p>
        </w:tc>
      </w:tr>
      <w:tr>
        <w:tc>
          <w:tcPr>
            <w:tcW w:type="dxa" w:w="3744"/>
          </w:tcPr>
          <w:p>
            <w:pPr>
              <w:spacing w:before="60" w:after="60" w:line="264" w:lineRule="auto"/>
            </w:pPr>
            <w:r/>
            <w:r>
              <w:rPr>
                <w:b w:val="0"/>
                <w:i w:val="0"/>
                <w:sz w:val="15"/>
              </w:rPr>
              <w:t>NEW_V6_FS_20_CTA</w:t>
            </w:r>
          </w:p>
        </w:tc>
        <w:tc>
          <w:tcPr>
            <w:tcW w:type="dxa" w:w="5904"/>
          </w:tcPr>
          <w:p>
            <w:pPr>
              <w:spacing w:before="60" w:after="60" w:line="264" w:lineRule="auto"/>
            </w:pPr>
            <w:r/>
            <w:r>
              <w:rPr>
                <w:b w:val="0"/>
                <w:i w:val="0"/>
                <w:sz w:val="15"/>
              </w:rPr>
              <w:t>all 2 states byte-identical to the former V22 package</w:t>
            </w:r>
          </w:p>
        </w:tc>
      </w:tr>
    </w:tbl>
    <w:p>
      <w:pPr>
        <w:spacing w:after="120"/>
      </w:pPr>
    </w:p>
    <w:p>
      <w:pPr>
        <w:spacing w:before="320" w:after="120"/>
        <w:keepNext w:val="1"/>
        <w:keepLines w:val="1"/>
      </w:pPr>
      <w:r>
        <w:rPr>
          <w:b/>
          <w:i w:val="0"/>
          <w:color w:val="112345"/>
          <w:sz w:val="26"/>
        </w:rPr>
        <w:t>SOURCE-LANGUAGE CORRECTIONS</w:t>
      </w:r>
    </w:p>
    <w:p>
      <w:pPr>
        <w:spacing w:before="0" w:after="160"/>
      </w:pPr>
      <w:r>
        <w:rPr>
          <w:b w:val="0"/>
          <w:i w:val="0"/>
          <w:sz w:val="21"/>
        </w:rPr>
        <w:t>A source-language integrity check reads every spoken script for unsupported claims about what people do, feel or struggle with. It reports; it never rewrites. Five sentences were flagged across the six scripts, and all five were then replaced by explicit authorization. The replacements are reproduced here exactly as authorized.</w:t>
      </w:r>
    </w:p>
    <w:tbl>
      <w:tblPr>
        <w:tblW w:type="auto" w:w="0"/>
        <w:jc w:val="left"/>
        <w:tblBorders>
          <w:top w:val="single" w:sz="4" w:space="0" w:color="C9BFA8"/>
          <w:left w:val="single" w:sz="4" w:space="0" w:color="C9BFA8"/>
          <w:bottom w:val="single" w:sz="4" w:space="0" w:color="C9BFA8"/>
          <w:right w:val="single" w:sz="4" w:space="0" w:color="C9BFA8"/>
          <w:insideH w:val="single" w:sz="4" w:space="0" w:color="C9BFA8"/>
          <w:insideV w:val="single" w:sz="4" w:space="0" w:color="C9BFA8"/>
        </w:tblBorders>
        <w:tblLayout w:type="fixed"/>
        <w:tblLook w:firstColumn="1" w:firstRow="1" w:lastColumn="0" w:lastRow="0" w:noHBand="0" w:noVBand="1" w:val="04A0"/>
      </w:tblPr>
      <w:tblGrid>
        <w:gridCol w:w="3216"/>
        <w:gridCol w:w="3216"/>
        <w:gridCol w:w="3216"/>
      </w:tblGrid>
      <w:tr>
        <w:trPr>
          <w:tblHeader w:val="true"/>
        </w:trPr>
        <w:tc>
          <w:tcPr>
            <w:tcW w:type="dxa" w:w="1728"/>
            <w:shd w:val="clear" w:color="auto" w:fill="F3EFE6"/>
          </w:tcPr>
          <w:p>
            <w:pPr>
              <w:spacing w:before="60" w:after="60" w:line="264" w:lineRule="auto"/>
            </w:pPr>
            <w:r/>
            <w:r>
              <w:rPr>
                <w:b/>
                <w:i w:val="0"/>
                <w:color w:val="112345"/>
                <w:sz w:val="17"/>
              </w:rPr>
              <w:t>VIDEO</w:t>
            </w:r>
          </w:p>
        </w:tc>
        <w:tc>
          <w:tcPr>
            <w:tcW w:type="dxa" w:w="4032"/>
            <w:shd w:val="clear" w:color="auto" w:fill="F3EFE6"/>
          </w:tcPr>
          <w:p>
            <w:pPr>
              <w:spacing w:before="60" w:after="60" w:line="264" w:lineRule="auto"/>
            </w:pPr>
            <w:r/>
            <w:r>
              <w:rPr>
                <w:b/>
                <w:i w:val="0"/>
                <w:color w:val="112345"/>
                <w:sz w:val="17"/>
              </w:rPr>
              <w:t>WAS</w:t>
            </w:r>
          </w:p>
        </w:tc>
        <w:tc>
          <w:tcPr>
            <w:tcW w:type="dxa" w:w="3888"/>
            <w:shd w:val="clear" w:color="auto" w:fill="F3EFE6"/>
          </w:tcPr>
          <w:p>
            <w:pPr>
              <w:spacing w:before="60" w:after="60" w:line="264" w:lineRule="auto"/>
            </w:pPr>
            <w:r/>
            <w:r>
              <w:rPr>
                <w:b/>
                <w:i w:val="0"/>
                <w:color w:val="112345"/>
                <w:sz w:val="17"/>
              </w:rPr>
              <w:t>NOW</w:t>
            </w:r>
          </w:p>
        </w:tc>
      </w:tr>
      <w:tr>
        <w:tc>
          <w:tcPr>
            <w:tcW w:type="dxa" w:w="1728"/>
          </w:tcPr>
          <w:p>
            <w:pPr>
              <w:spacing w:before="60" w:after="60" w:line="264" w:lineRule="auto"/>
            </w:pPr>
            <w:r/>
            <w:r>
              <w:rPr>
                <w:b w:val="0"/>
                <w:i w:val="0"/>
                <w:sz w:val="16"/>
              </w:rPr>
              <w:t>NEW V6 (former V22)</w:t>
            </w:r>
          </w:p>
        </w:tc>
        <w:tc>
          <w:tcPr>
            <w:tcW w:type="dxa" w:w="4032"/>
          </w:tcPr>
          <w:p>
            <w:pPr>
              <w:spacing w:before="60" w:after="60" w:line="264" w:lineRule="auto"/>
            </w:pPr>
            <w:r/>
            <w:r>
              <w:rPr>
                <w:b w:val="0"/>
                <w:i w:val="0"/>
                <w:sz w:val="16"/>
              </w:rPr>
              <w:t>Then ask the question people sometimes skip because they want the move to work:</w:t>
            </w:r>
          </w:p>
        </w:tc>
        <w:tc>
          <w:tcPr>
            <w:tcW w:type="dxa" w:w="3888"/>
          </w:tcPr>
          <w:p>
            <w:pPr>
              <w:spacing w:before="60" w:after="60" w:line="264" w:lineRule="auto"/>
            </w:pPr>
            <w:r/>
            <w:r>
              <w:rPr>
                <w:b w:val="0"/>
                <w:i w:val="0"/>
                <w:sz w:val="16"/>
              </w:rPr>
              <w:t>Then ask the question that is easy to skip when you want the move to work:</w:t>
            </w:r>
          </w:p>
        </w:tc>
      </w:tr>
      <w:tr>
        <w:tc>
          <w:tcPr>
            <w:tcW w:type="dxa" w:w="1728"/>
          </w:tcPr>
          <w:p>
            <w:pPr>
              <w:spacing w:before="60" w:after="60" w:line="264" w:lineRule="auto"/>
            </w:pPr>
            <w:r/>
            <w:r>
              <w:rPr>
                <w:b w:val="0"/>
                <w:i w:val="0"/>
                <w:sz w:val="16"/>
              </w:rPr>
              <w:t>NEW V8 (former V28)</w:t>
            </w:r>
          </w:p>
        </w:tc>
        <w:tc>
          <w:tcPr>
            <w:tcW w:type="dxa" w:w="4032"/>
          </w:tcPr>
          <w:p>
            <w:pPr>
              <w:spacing w:before="60" w:after="60" w:line="264" w:lineRule="auto"/>
            </w:pPr>
            <w:r/>
            <w:r>
              <w:rPr>
                <w:b w:val="0"/>
                <w:i w:val="0"/>
                <w:sz w:val="16"/>
              </w:rPr>
              <w:t>This happens because most people treat evidence like something they will collect later.</w:t>
            </w:r>
          </w:p>
        </w:tc>
        <w:tc>
          <w:tcPr>
            <w:tcW w:type="dxa" w:w="3888"/>
          </w:tcPr>
          <w:p>
            <w:pPr>
              <w:spacing w:before="60" w:after="60" w:line="264" w:lineRule="auto"/>
            </w:pPr>
            <w:r/>
            <w:r>
              <w:rPr>
                <w:b w:val="0"/>
                <w:i w:val="0"/>
                <w:sz w:val="16"/>
              </w:rPr>
              <w:t>This happens when evidence gets treated like something to collect later.</w:t>
            </w:r>
          </w:p>
        </w:tc>
      </w:tr>
      <w:tr>
        <w:tc>
          <w:tcPr>
            <w:tcW w:type="dxa" w:w="1728"/>
          </w:tcPr>
          <w:p>
            <w:pPr>
              <w:spacing w:before="60" w:after="60" w:line="264" w:lineRule="auto"/>
            </w:pPr>
            <w:r/>
            <w:r>
              <w:rPr>
                <w:b w:val="0"/>
                <w:i w:val="0"/>
                <w:sz w:val="16"/>
              </w:rPr>
              <w:t>NEW V8 (former V28)</w:t>
            </w:r>
          </w:p>
        </w:tc>
        <w:tc>
          <w:tcPr>
            <w:tcW w:type="dxa" w:w="4032"/>
          </w:tcPr>
          <w:p>
            <w:pPr>
              <w:spacing w:before="60" w:after="60" w:line="264" w:lineRule="auto"/>
            </w:pPr>
            <w:r/>
            <w:r>
              <w:rPr>
                <w:b w:val="0"/>
                <w:i w:val="0"/>
                <w:sz w:val="16"/>
              </w:rPr>
              <w:t>People wait because collecting evidence can feel self-promotional while you are employed.</w:t>
            </w:r>
          </w:p>
        </w:tc>
        <w:tc>
          <w:tcPr>
            <w:tcW w:type="dxa" w:w="3888"/>
          </w:tcPr>
          <w:p>
            <w:pPr>
              <w:spacing w:before="60" w:after="60" w:line="264" w:lineRule="auto"/>
            </w:pPr>
            <w:r/>
            <w:r>
              <w:rPr>
                <w:b w:val="0"/>
                <w:i w:val="0"/>
                <w:sz w:val="16"/>
              </w:rPr>
              <w:t>Collecting evidence while you are employed can feel self-promotional, which makes it easy to put off.</w:t>
            </w:r>
          </w:p>
        </w:tc>
      </w:tr>
      <w:tr>
        <w:tc>
          <w:tcPr>
            <w:tcW w:type="dxa" w:w="1728"/>
          </w:tcPr>
          <w:p>
            <w:pPr>
              <w:spacing w:before="60" w:after="60" w:line="264" w:lineRule="auto"/>
            </w:pPr>
            <w:r/>
            <w:r>
              <w:rPr>
                <w:b w:val="0"/>
                <w:i w:val="0"/>
                <w:sz w:val="16"/>
              </w:rPr>
              <w:t>NEW V9 (former V27)</w:t>
            </w:r>
          </w:p>
        </w:tc>
        <w:tc>
          <w:tcPr>
            <w:tcW w:type="dxa" w:w="4032"/>
          </w:tcPr>
          <w:p>
            <w:pPr>
              <w:spacing w:before="60" w:after="60" w:line="264" w:lineRule="auto"/>
            </w:pPr>
            <w:r/>
            <w:r>
              <w:rPr>
                <w:b w:val="0"/>
                <w:i w:val="0"/>
                <w:sz w:val="16"/>
              </w:rPr>
              <w:t>When people talk about changing industries, they usually ask one question:</w:t>
            </w:r>
          </w:p>
        </w:tc>
        <w:tc>
          <w:tcPr>
            <w:tcW w:type="dxa" w:w="3888"/>
          </w:tcPr>
          <w:p>
            <w:pPr>
              <w:spacing w:before="60" w:after="60" w:line="264" w:lineRule="auto"/>
            </w:pPr>
            <w:r/>
            <w:r>
              <w:rPr>
                <w:b w:val="0"/>
                <w:i w:val="0"/>
                <w:sz w:val="16"/>
              </w:rPr>
              <w:t>When you think about changing industries, the obvious first question is:</w:t>
            </w:r>
          </w:p>
        </w:tc>
      </w:tr>
      <w:tr>
        <w:tc>
          <w:tcPr>
            <w:tcW w:type="dxa" w:w="1728"/>
          </w:tcPr>
          <w:p>
            <w:pPr>
              <w:spacing w:before="60" w:after="60" w:line="264" w:lineRule="auto"/>
            </w:pPr>
            <w:r/>
            <w:r>
              <w:rPr>
                <w:b w:val="0"/>
                <w:i w:val="0"/>
                <w:sz w:val="16"/>
              </w:rPr>
              <w:t>NEW V9 (former V27)</w:t>
            </w:r>
          </w:p>
        </w:tc>
        <w:tc>
          <w:tcPr>
            <w:tcW w:type="dxa" w:w="4032"/>
          </w:tcPr>
          <w:p>
            <w:pPr>
              <w:spacing w:before="60" w:after="60" w:line="264" w:lineRule="auto"/>
            </w:pPr>
            <w:r/>
            <w:r>
              <w:rPr>
                <w:b w:val="0"/>
                <w:i w:val="0"/>
                <w:sz w:val="16"/>
              </w:rPr>
              <w:t>And then there is the part people sometimes want to skip.</w:t>
            </w:r>
          </w:p>
        </w:tc>
        <w:tc>
          <w:tcPr>
            <w:tcW w:type="dxa" w:w="3888"/>
          </w:tcPr>
          <w:p>
            <w:pPr>
              <w:spacing w:before="60" w:after="60" w:line="264" w:lineRule="auto"/>
            </w:pPr>
            <w:r/>
            <w:r>
              <w:rPr>
                <w:b w:val="0"/>
                <w:i w:val="0"/>
                <w:sz w:val="16"/>
              </w:rPr>
              <w:t>And then there is the harder part of the audit.</w:t>
            </w:r>
          </w:p>
        </w:tc>
      </w:tr>
    </w:tbl>
    <w:p>
      <w:pPr>
        <w:spacing w:after="120"/>
      </w:pPr>
    </w:p>
    <w:p>
      <w:pPr>
        <w:spacing w:before="120" w:after="160"/>
      </w:pPr>
      <w:r>
        <w:rPr>
          <w:b w:val="0"/>
          <w:i w:val="0"/>
          <w:sz w:val="21"/>
        </w:rPr>
        <w:t>The NEW V6 correction restores the wording already approved in the separately locked V22 package, which replaced that exact sentence on the same day for exactly this reason. The two layers now agree.</w:t>
      </w:r>
    </w:p>
    <w:p>
      <w:pPr>
        <w:spacing w:before="200" w:after="200"/>
        <w:ind w:left="216"/>
        <w:pBdr>
          <w:left w:val="single" w:sz="18" w:color="9B2C10" w:space="8"/>
        </w:pBdr>
        <w:keepNext w:val="1"/>
        <w:keepLines w:val="1"/>
      </w:pPr>
      <w:r>
        <w:rPr>
          <w:b/>
          <w:color w:val="9B2C10"/>
          <w:sz w:val="21"/>
        </w:rPr>
        <w:t>The source-language check now reports nothing across all six scripts. It still runs, and it still fires: it was tested against injected phrasing rather than assumed to work.</w:t>
      </w:r>
    </w:p>
    <w:p>
      <w:pPr>
        <w:spacing w:before="320" w:after="120"/>
        <w:keepNext w:val="1"/>
        <w:keepLines w:val="1"/>
      </w:pPr>
      <w:r>
        <w:rPr>
          <w:b/>
          <w:i w:val="0"/>
          <w:color w:val="112345"/>
          <w:sz w:val="26"/>
        </w:rPr>
        <w:t>WHAT THE CORRECTION DID AND DID NOT TOUCH</w:t>
      </w:r>
    </w:p>
    <w:p>
      <w:pPr>
        <w:spacing w:after="80" w:line="278" w:lineRule="auto"/>
        <w:ind w:left="547" w:hanging="230"/>
      </w:pPr>
      <w:r>
        <w:rPr>
          <w:sz w:val="20"/>
        </w:rPr>
        <w:t>•   Each of the five sentences appears exactly once in its own spoken stream and once in its Thought-Block copy, and in no Short, no visual asset and no other script. That was measured before anything was edited.</w:t>
      </w:r>
    </w:p>
    <w:p>
      <w:pPr>
        <w:spacing w:after="80" w:line="278" w:lineRule="auto"/>
        <w:ind w:left="547" w:hanging="230"/>
      </w:pPr>
      <w:r>
        <w:rPr>
          <w:sz w:val="20"/>
        </w:rPr>
        <w:t>•   The Thought-Block copies for NEW V6, NEW V8 and NEW V9 were corrected in place, so every block label and [NOT SPOKEN] marker is untouched and each copy still matches its script exactly and in order.</w:t>
      </w:r>
    </w:p>
    <w:p>
      <w:pPr>
        <w:spacing w:after="80" w:line="278" w:lineRule="auto"/>
        <w:ind w:left="547" w:hanging="230"/>
      </w:pPr>
      <w:r>
        <w:rPr>
          <w:sz w:val="20"/>
        </w:rPr>
        <w:t>•   No visual asset was rebuilt: none of the five sentences appears on a card.</w:t>
      </w:r>
    </w:p>
    <w:p>
      <w:pPr>
        <w:spacing w:after="80" w:line="278" w:lineRule="auto"/>
        <w:ind w:left="547" w:hanging="230"/>
      </w:pPr>
      <w:r>
        <w:rPr>
          <w:sz w:val="20"/>
        </w:rPr>
        <w:t>•   No Short changed, and the three-per-video bank is unchanged.</w:t>
      </w:r>
    </w:p>
    <w:p>
      <w:pPr>
        <w:spacing w:after="80" w:line="278" w:lineRule="auto"/>
        <w:ind w:left="547" w:hanging="230"/>
      </w:pPr>
      <w:r>
        <w:rPr>
          <w:sz w:val="20"/>
        </w:rPr>
        <w:t>•   Only the NEW V6, NEW V8 and NEW V9 package archives were rebuilt. NEW V4, NEW V5 and NEW V7 were re-checked in place and their archives are byte-identical.</w:t>
      </w:r>
    </w:p>
    <w:sectPr w:rsidR="00FC693F" w:rsidRPr="0006063C" w:rsidSect="00034616">
      <w:footerReference w:type="default" r:id="rId9"/>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A6B82"/>
        <w:sz w:val="16"/>
      </w:rPr>
      <w:t>Runtime, chapters, SRT timing and thumbnail artwork are all decided after the final edit.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83"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