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5 SHORT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2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Distinction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Verbal hook:  “More responsibility is not the same as more judgment.”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Should I Make an Internal Move? 3 Questions to Decide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More responsibility is not the same as more judgment.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More tasks can mean volume, coordination and work that no longer has an owner.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Judgment grows when you have to interpret incomplete information, weigh tradeoffs, recommend a direction or own the consequence.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So before you accept an internal opportunity, ask: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What will I be trusted to decide that I am not trusted to decide now?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If the only answer is: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“You’ll have more to manage,”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keep investigating.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