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“My scope expanded after I returned from maternity leave—but more work was not the important part.”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About six months after I returned from maternity leave in one chapter of my career, my scope expanded beyond the original box of the role.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more work was not the important part.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mattered was that I was being trusted with different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distinction changed how I read internal growth.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More volume can make you busier.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Different work can expose you to new problems.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Greater judgment can change what you are able to carry into the next context.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when your scope expands, do not ask only: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“How much more am I doing?”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Ask: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“What am I becoming trusted to do?”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