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V7</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Angle  </w:t>
      </w:r>
      <w:r>
        <w:rPr>
          <w:sz w:val="21"/>
        </w:rPr>
        <w:t>The Bigger Role Is Not Always About Working Harder</w:t>
      </w:r>
    </w:p>
    <w:p>
      <w:pPr>
        <w:spacing w:after="80"/>
      </w:pPr>
      <w:r>
        <w:rPr>
          <w:b/>
          <w:color w:val="8A6D1E"/>
          <w:sz w:val="20"/>
        </w:rPr>
        <w:t xml:space="preserve">Length  </w:t>
      </w:r>
      <w:r>
        <w:rPr>
          <w:sz w:val="21"/>
        </w:rPr>
        <w:t>132 words, about 0:48 at 165 words per minute, arithmetic</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Both dependable. Both experienced. Both working hard.</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“hard”</w:t>
            </w:r>
          </w:p>
        </w:tc>
      </w:tr>
      <w:tr>
        <w:tc>
          <w:tcPr>
            <w:tcW w:type="dxa" w:w="2304"/>
          </w:tcPr>
          <w:p>
            <w:pPr>
              <w:spacing w:before="60" w:after="60" w:line="264" w:lineRule="auto"/>
            </w:pPr>
            <w:r/>
            <w:r>
              <w:rPr>
                <w:b w:val="0"/>
                <w:i w:val="0"/>
                <w:sz w:val="17"/>
              </w:rPr>
              <w:t>Cut to NEW_V7_FS_01_NOT_ALWAYS_WHO_WORKED_HARDER</w:t>
            </w:r>
          </w:p>
        </w:tc>
        <w:tc>
          <w:tcPr>
            <w:tcW w:type="dxa" w:w="7344"/>
          </w:tcPr>
          <w:p>
            <w:pPr>
              <w:spacing w:before="60" w:after="60" w:line="264" w:lineRule="auto"/>
            </w:pPr>
            <w:r/>
            <w:r>
              <w:rPr>
                <w:b w:val="0"/>
                <w:i w:val="0"/>
                <w:sz w:val="17"/>
              </w:rPr>
              <w:t>on “the difference is not always who worked harder”</w:t>
            </w:r>
          </w:p>
        </w:tc>
      </w:tr>
      <w:tr>
        <w:tc>
          <w:tcPr>
            <w:tcW w:type="dxa" w:w="2304"/>
          </w:tcPr>
          <w:p>
            <w:pPr>
              <w:spacing w:before="60" w:after="60" w:line="264" w:lineRule="auto"/>
            </w:pPr>
            <w:r/>
            <w:r>
              <w:rPr>
                <w:b w:val="0"/>
                <w:i w:val="0"/>
                <w:sz w:val="17"/>
              </w:rPr>
              <w:t>Cut to NEW_V7_FS_05_NOT_MERIT</w:t>
            </w:r>
          </w:p>
        </w:tc>
        <w:tc>
          <w:tcPr>
            <w:tcW w:type="dxa" w:w="7344"/>
          </w:tcPr>
          <w:p>
            <w:pPr>
              <w:spacing w:before="60" w:after="60" w:line="264" w:lineRule="auto"/>
            </w:pPr>
            <w:r/>
            <w:r>
              <w:rPr>
                <w:b w:val="0"/>
                <w:i w:val="0"/>
                <w:sz w:val="17"/>
              </w:rPr>
              <w:t>on “Access matters.”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NEW_V7_FS_02_TWO_QUESTIONS,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