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V8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What Disappears When Your Work Access Ends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The Worst Time to Rebuild Your Career Story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76 words, about 0:28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6:36 AM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Most people think they will collect career evidence later.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But later is often when the details are hardest to remember. And sometimes later is after your access is already gone.</w:t>
      </w:r>
    </w:p>
    <w:p>
      <w:pPr>
        <w:spacing w:before="0" w:after="80"/>
      </w:pPr>
      <w:r>
        <w:rPr>
          <w:b w:val="0"/>
          <w:i w:val="0"/>
          <w:sz w:val="22"/>
        </w:rPr>
        <w:t>That is why evidence is easier to capture while the work is still fresh.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Once a month, take ten minutes and write down: What changed? What was mine?</w:t>
      </w:r>
    </w:p>
    <w:p>
      <w:pPr>
        <w:spacing w:before="0" w:after="80"/>
      </w:pPr>
      <w:r>
        <w:rPr>
          <w:b/>
          <w:i w:val="0"/>
          <w:sz w:val="22"/>
        </w:rPr>
        <w:t>What was hard? What proof do I have? What would I be allowed to say outside this company?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later is often when the details are hardest to remember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NEW_V8_FS_06_THE_DETAILS_BLUR, reframed to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“later”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NEW_V8_FS_07_TEN_MINUTE_HABIT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“Once a month, take ten minutes”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NEW_V8_FS_07_TEN_MINUTE_HABIT,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