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28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28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889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18 rendered teaching and end-card states across 13 active families and 16 events,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Retired  </w:t>
      </w:r>
      <w:r>
        <w:rPr>
          <w:sz w:val="21"/>
        </w:rPr>
        <w:t>NEW_V8_FS_11_A_FACTUAL_RECORD. Inactive, not cued, and not rendered into this package.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personal introduction, intentionally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and V8 carry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35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35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Disappears When Your Work Access Ends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 CAN’T PROVE IT LATER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states, every one cued by an event; the contact sheet is listed separately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event list, verified against the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16 events, 2 of them spanning more than one paragraph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full-screen event lands on a camera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camera map and the prompt are generated from the same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state activates on words spoken in its own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states across 16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later answer is revealed before its words are spoken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reveal order follows the spoken order inside every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boundary phrase is complete, never truncated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entry and exit wording wraps rather than cutting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Visual entry and accent word are separate fields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sound events, each one record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reused family is one family at more than one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families, 14 events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