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32"/>
        </w:rPr>
        <w:t>Paid Workshop — Page-Reference Audit v1.0</w:t>
      </w:r>
    </w:p>
    <w:p>
      <w:pPr>
        <w:spacing w:after="80" w:before="0"/>
      </w:pPr>
      <w:r>
        <w:rPr>
          <w:b w:val="0"/>
          <w:i/>
          <w:color w:val="555555"/>
          <w:sz w:val="21"/>
        </w:rPr>
        <w:t>Decide Whether to Stay or Leave Your Job — The Capability Position Read</w:t>
      </w:r>
    </w:p>
    <w:p>
      <w:pPr>
        <w:spacing w:after="200" w:before="0"/>
      </w:pPr>
      <w:r>
        <w:rPr>
          <w:b w:val="0"/>
          <w:i w:val="0"/>
          <w:color w:val="555555"/>
          <w:sz w:val="20"/>
        </w:rPr>
        <w:t>Cross-checks every workbook-page citation in the frozen v5.2.1 FINAL deck's speaker notes against the ACTUAL printed footer page numbers in the newly rebuilt Complete Session Record v1.5 FINAL.</w:t>
      </w:r>
    </w:p>
    <w:p>
      <w:pPr>
        <w:spacing w:before="80" w:after="80"/>
      </w:pPr>
      <w:r>
        <w:rPr>
          <w:color w:val="555555"/>
          <w:sz w:val="16"/>
        </w:rPr>
        <w:t>――――――――――――――――――――――――――――――――――――――――――――――――――――――――――――――――――――――</w:t>
      </w:r>
    </w:p>
    <w:p>
      <w:pPr>
        <w:spacing w:before="240" w:after="80"/>
      </w:pPr>
      <w:r>
        <w:rPr>
          <w:b/>
          <w:sz w:val="25"/>
        </w:rPr>
        <w:t>Method</w:t>
      </w:r>
    </w:p>
    <w:p>
      <w:pPr>
        <w:pStyle w:val="ListBullet"/>
        <w:spacing w:after="60"/>
      </w:pPr>
      <w:r>
        <w:rPr>
          <w:sz w:val="21"/>
        </w:rPr>
        <w:t>Regex-scanned every slide's speaker notes text (not the Timing Map, not any prior audit) for "workbook page N" / "page N" citations. Found 25 citation instances across 23 slides.</w:t>
      </w:r>
    </w:p>
    <w:p>
      <w:pPr>
        <w:pStyle w:val="ListBullet"/>
        <w:spacing w:after="60"/>
      </w:pPr>
      <w:r>
        <w:rPr>
          <w:sz w:val="21"/>
        </w:rPr>
        <w:t>Opened Capability_Position_Read_COMPLETE_SESSION_RECORD_v1.5_FINAL_PRINT.pdf directly and read the real printed footer digit on all 27 PDF pages. Confirmed the PDF page index and the printed footer number diverge starting at the Part B cover (PDF page 8), which carries no footer digit of its own by design — the cover page's own body text states this explicitly: "Page numbers continue from your Initial Read workbook, so page 8 follows page 7."</w:t>
      </w:r>
    </w:p>
    <w:p>
      <w:pPr>
        <w:pStyle w:val="ListBullet"/>
        <w:spacing w:after="60"/>
      </w:pPr>
      <w:r>
        <w:rPr>
          <w:sz w:val="21"/>
        </w:rPr>
        <w:t>For every citation, located the workbook page carrying that exact printed footer number and confirmed its section content matches what the deck slide is teaching at that point in the session — not just that a page with that number exists.</w:t>
      </w:r>
    </w:p>
    <w:p>
      <w:pPr>
        <w:spacing w:before="80" w:after="80"/>
      </w:pPr>
      <w:r>
        <w:rPr>
          <w:color w:val="555555"/>
          <w:sz w:val="16"/>
        </w:rPr>
        <w:t>――――――――――――――――――――――――――――――――――――――――――――――――――――――――――――――――――――――</w:t>
      </w:r>
    </w:p>
    <w:p>
      <w:pPr>
        <w:spacing w:before="240" w:after="80"/>
      </w:pPr>
      <w:r>
        <w:rPr>
          <w:b/>
          <w:sz w:val="25"/>
        </w:rPr>
        <w:t>Scope note</w:t>
      </w:r>
    </w:p>
    <w:p>
      <w:pPr>
        <w:spacing w:after="200" w:before="0"/>
      </w:pPr>
      <w:r>
        <w:rPr>
          <w:b w:val="0"/>
          <w:i/>
          <w:color w:val="555555"/>
          <w:sz w:val="20"/>
        </w:rPr>
        <w:t>No facilitator guide, producer run sheet, or participant-email asset exists yet in this project — those are Phase 2B/2C deliverables, not built in this pass. This audit therefore covers deck-vs-workbook references only, which is the full available scope for Phase 2A.</w:t>
      </w:r>
    </w:p>
    <w:p>
      <w:pPr>
        <w:spacing w:before="80" w:after="80"/>
      </w:pPr>
      <w:r>
        <w:rPr>
          <w:color w:val="555555"/>
          <w:sz w:val="16"/>
        </w:rPr>
        <w:t>――――――――――――――――――――――――――――――――――――――――――――――――――――――――――――――――――――――</w:t>
      </w:r>
    </w:p>
    <w:p>
      <w:pPr>
        <w:spacing w:before="240" w:after="80"/>
      </w:pPr>
      <w:r>
        <w:rPr>
          <w:b/>
          <w:sz w:val="25"/>
        </w:rPr>
        <w:t>Citation-by-citation results (25 instances, 23 slides)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648"/>
          </w:tcPr>
          <w:p>
            <w:r/>
            <w:r>
              <w:rPr>
                <w:b/>
                <w:sz w:val="19"/>
              </w:rPr>
              <w:t>Slide</w:t>
            </w:r>
          </w:p>
        </w:tc>
        <w:tc>
          <w:tcPr>
            <w:tcW w:type="dxa" w:w="2736"/>
          </w:tcPr>
          <w:p>
            <w:r/>
            <w:r>
              <w:rPr>
                <w:b/>
                <w:sz w:val="19"/>
              </w:rPr>
              <w:t>Slide title</w:t>
            </w:r>
          </w:p>
        </w:tc>
        <w:tc>
          <w:tcPr>
            <w:tcW w:type="dxa" w:w="1008"/>
          </w:tcPr>
          <w:p>
            <w:r/>
            <w:r>
              <w:rPr>
                <w:b/>
                <w:sz w:val="19"/>
              </w:rPr>
              <w:t>Cited page</w:t>
            </w:r>
          </w:p>
        </w:tc>
        <w:tc>
          <w:tcPr>
            <w:tcW w:type="dxa" w:w="4464"/>
          </w:tcPr>
          <w:p>
            <w:r/>
            <w:r>
              <w:rPr>
                <w:b/>
                <w:sz w:val="19"/>
              </w:rPr>
              <w:t>Complete Session Record content at that page</w:t>
            </w:r>
          </w:p>
        </w:tc>
        <w:tc>
          <w:tcPr>
            <w:tcW w:type="dxa" w:w="864"/>
          </w:tcPr>
          <w:p>
            <w:r/>
            <w:r>
              <w:rPr>
                <w:b/>
                <w:sz w:val="19"/>
              </w:rPr>
              <w:t>Result</w:t>
            </w:r>
          </w:p>
        </w:tc>
      </w:tr>
      <w:tr>
        <w:tc>
          <w:tcPr>
            <w:tcW w:type="dxa" w:w="648"/>
          </w:tcPr>
          <w:p>
            <w:r/>
            <w:r>
              <w:rPr>
                <w:sz w:val="18"/>
              </w:rPr>
              <w:t>4</w:t>
            </w:r>
          </w:p>
        </w:tc>
        <w:tc>
          <w:tcPr>
            <w:tcW w:type="dxa" w:w="2736"/>
          </w:tcPr>
          <w:p>
            <w:r/>
            <w:r>
              <w:rPr>
                <w:sz w:val="18"/>
              </w:rPr>
              <w:t>What this read will not do</w:t>
            </w:r>
          </w:p>
        </w:tc>
        <w:tc>
          <w:tcPr>
            <w:tcW w:type="dxa" w:w="1008"/>
          </w:tcPr>
          <w:p>
            <w:r/>
            <w:r>
              <w:rPr>
                <w:sz w:val="18"/>
              </w:rPr>
              <w:t>p2</w:t>
            </w:r>
          </w:p>
        </w:tc>
        <w:tc>
          <w:tcPr>
            <w:tcW w:type="dxa" w:w="4464"/>
          </w:tcPr>
          <w:p>
            <w:r/>
            <w:r>
              <w:rPr>
                <w:sz w:val="18"/>
              </w:rPr>
              <w:t>"Before you start" — the room-level/founding-pilot framing paragraph</w:t>
            </w:r>
          </w:p>
        </w:tc>
        <w:tc>
          <w:tcPr>
            <w:tcW w:type="dxa" w:w="864"/>
          </w:tcPr>
          <w:p>
            <w:r/>
            <w:r>
              <w:rPr>
                <w:sz w:val="18"/>
              </w:rPr>
              <w:t>PASS</w:t>
            </w:r>
          </w:p>
        </w:tc>
      </w:tr>
      <w:tr>
        <w:tc>
          <w:tcPr>
            <w:tcW w:type="dxa" w:w="648"/>
          </w:tcPr>
          <w:p>
            <w:r/>
            <w:r>
              <w:rPr>
                <w:sz w:val="18"/>
              </w:rPr>
              <w:t>7</w:t>
            </w:r>
          </w:p>
        </w:tc>
        <w:tc>
          <w:tcPr>
            <w:tcW w:type="dxa" w:w="2736"/>
          </w:tcPr>
          <w:p>
            <w:r/>
            <w:r>
              <w:rPr>
                <w:sz w:val="18"/>
              </w:rPr>
              <w:t>How the two-hour session works</w:t>
            </w:r>
          </w:p>
        </w:tc>
        <w:tc>
          <w:tcPr>
            <w:tcW w:type="dxa" w:w="1008"/>
          </w:tcPr>
          <w:p>
            <w:r/>
            <w:r>
              <w:rPr>
                <w:sz w:val="18"/>
              </w:rPr>
              <w:t>p2</w:t>
            </w:r>
          </w:p>
        </w:tc>
        <w:tc>
          <w:tcPr>
            <w:tcW w:type="dxa" w:w="4464"/>
          </w:tcPr>
          <w:p>
            <w:r/>
            <w:r>
              <w:rPr>
                <w:sz w:val="18"/>
              </w:rPr>
              <w:t>"Before you start" — same page, session-flow framing</w:t>
            </w:r>
          </w:p>
        </w:tc>
        <w:tc>
          <w:tcPr>
            <w:tcW w:type="dxa" w:w="864"/>
          </w:tcPr>
          <w:p>
            <w:r/>
            <w:r>
              <w:rPr>
                <w:sz w:val="18"/>
              </w:rPr>
              <w:t>PASS</w:t>
            </w:r>
          </w:p>
        </w:tc>
      </w:tr>
      <w:tr>
        <w:tc>
          <w:tcPr>
            <w:tcW w:type="dxa" w:w="648"/>
          </w:tcPr>
          <w:p>
            <w:r/>
            <w:r>
              <w:rPr>
                <w:sz w:val="18"/>
              </w:rPr>
              <w:t>11</w:t>
            </w:r>
          </w:p>
        </w:tc>
        <w:tc>
          <w:tcPr>
            <w:tcW w:type="dxa" w:w="2736"/>
          </w:tcPr>
          <w:p>
            <w:r/>
            <w:r>
              <w:rPr>
                <w:sz w:val="18"/>
              </w:rPr>
              <w:t>What AI changes about this reading</w:t>
            </w:r>
          </w:p>
        </w:tc>
        <w:tc>
          <w:tcPr>
            <w:tcW w:type="dxa" w:w="1008"/>
          </w:tcPr>
          <w:p>
            <w:r/>
            <w:r>
              <w:rPr>
                <w:sz w:val="18"/>
              </w:rPr>
              <w:t>p25</w:t>
            </w:r>
          </w:p>
        </w:tc>
        <w:tc>
          <w:tcPr>
            <w:tcW w:type="dxa" w:w="4464"/>
          </w:tcPr>
          <w:p>
            <w:r/>
            <w:r>
              <w:rPr>
                <w:sz w:val="18"/>
              </w:rPr>
              <w:t>"Applying the read" — AI/appendix material</w:t>
            </w:r>
          </w:p>
        </w:tc>
        <w:tc>
          <w:tcPr>
            <w:tcW w:type="dxa" w:w="864"/>
          </w:tcPr>
          <w:p>
            <w:r/>
            <w:r>
              <w:rPr>
                <w:sz w:val="18"/>
              </w:rPr>
              <w:t>PASS</w:t>
            </w:r>
          </w:p>
        </w:tc>
      </w:tr>
      <w:tr>
        <w:tc>
          <w:tcPr>
            <w:tcW w:type="dxa" w:w="648"/>
          </w:tcPr>
          <w:p>
            <w:r/>
            <w:r>
              <w:rPr>
                <w:sz w:val="18"/>
              </w:rPr>
              <w:t>12</w:t>
            </w:r>
          </w:p>
        </w:tc>
        <w:tc>
          <w:tcPr>
            <w:tcW w:type="dxa" w:w="2736"/>
          </w:tcPr>
          <w:p>
            <w:r/>
            <w:r>
              <w:rPr>
                <w:sz w:val="18"/>
              </w:rPr>
              <w:t>Your initial read: statements 1 to 3</w:t>
            </w:r>
          </w:p>
        </w:tc>
        <w:tc>
          <w:tcPr>
            <w:tcW w:type="dxa" w:w="1008"/>
          </w:tcPr>
          <w:p>
            <w:r/>
            <w:r>
              <w:rPr>
                <w:sz w:val="18"/>
              </w:rPr>
              <w:t>p4</w:t>
            </w:r>
          </w:p>
        </w:tc>
        <w:tc>
          <w:tcPr>
            <w:tcW w:type="dxa" w:w="4464"/>
          </w:tcPr>
          <w:p>
            <w:r/>
            <w:r>
              <w:rPr>
                <w:sz w:val="18"/>
              </w:rPr>
              <w:t>"Your initial read" — statements 1–6 scoring page</w:t>
            </w:r>
          </w:p>
        </w:tc>
        <w:tc>
          <w:tcPr>
            <w:tcW w:type="dxa" w:w="864"/>
          </w:tcPr>
          <w:p>
            <w:r/>
            <w:r>
              <w:rPr>
                <w:sz w:val="18"/>
              </w:rPr>
              <w:t>PASS</w:t>
            </w:r>
          </w:p>
        </w:tc>
      </w:tr>
      <w:tr>
        <w:tc>
          <w:tcPr>
            <w:tcW w:type="dxa" w:w="648"/>
          </w:tcPr>
          <w:p>
            <w:r/>
            <w:r>
              <w:rPr>
                <w:sz w:val="18"/>
              </w:rPr>
              <w:t>13</w:t>
            </w:r>
          </w:p>
        </w:tc>
        <w:tc>
          <w:tcPr>
            <w:tcW w:type="dxa" w:w="2736"/>
          </w:tcPr>
          <w:p>
            <w:r/>
            <w:r>
              <w:rPr>
                <w:sz w:val="18"/>
              </w:rPr>
              <w:t>Your initial read: statements 4 to 6</w:t>
            </w:r>
          </w:p>
        </w:tc>
        <w:tc>
          <w:tcPr>
            <w:tcW w:type="dxa" w:w="1008"/>
          </w:tcPr>
          <w:p>
            <w:r/>
            <w:r>
              <w:rPr>
                <w:sz w:val="18"/>
              </w:rPr>
              <w:t>p4</w:t>
            </w:r>
          </w:p>
        </w:tc>
        <w:tc>
          <w:tcPr>
            <w:tcW w:type="dxa" w:w="4464"/>
          </w:tcPr>
          <w:p>
            <w:r/>
            <w:r>
              <w:rPr>
                <w:sz w:val="18"/>
              </w:rPr>
              <w:t>same page — statements 1–6</w:t>
            </w:r>
          </w:p>
        </w:tc>
        <w:tc>
          <w:tcPr>
            <w:tcW w:type="dxa" w:w="864"/>
          </w:tcPr>
          <w:p>
            <w:r/>
            <w:r>
              <w:rPr>
                <w:sz w:val="18"/>
              </w:rPr>
              <w:t>PASS</w:t>
            </w:r>
          </w:p>
        </w:tc>
      </w:tr>
      <w:tr>
        <w:tc>
          <w:tcPr>
            <w:tcW w:type="dxa" w:w="648"/>
          </w:tcPr>
          <w:p>
            <w:r/>
            <w:r>
              <w:rPr>
                <w:sz w:val="18"/>
              </w:rPr>
              <w:t>14</w:t>
            </w:r>
          </w:p>
        </w:tc>
        <w:tc>
          <w:tcPr>
            <w:tcW w:type="dxa" w:w="2736"/>
          </w:tcPr>
          <w:p>
            <w:r/>
            <w:r>
              <w:rPr>
                <w:sz w:val="18"/>
              </w:rPr>
              <w:t>________ / 30 total</w:t>
            </w:r>
          </w:p>
        </w:tc>
        <w:tc>
          <w:tcPr>
            <w:tcW w:type="dxa" w:w="1008"/>
          </w:tcPr>
          <w:p>
            <w:r/>
            <w:r>
              <w:rPr>
                <w:sz w:val="18"/>
              </w:rPr>
              <w:t>p4</w:t>
            </w:r>
          </w:p>
        </w:tc>
        <w:tc>
          <w:tcPr>
            <w:tcW w:type="dxa" w:w="4464"/>
          </w:tcPr>
          <w:p>
            <w:r/>
            <w:r>
              <w:rPr>
                <w:sz w:val="18"/>
              </w:rPr>
              <w:t>same page — the statements 1–6 total line lives on this page</w:t>
            </w:r>
          </w:p>
        </w:tc>
        <w:tc>
          <w:tcPr>
            <w:tcW w:type="dxa" w:w="864"/>
          </w:tcPr>
          <w:p>
            <w:r/>
            <w:r>
              <w:rPr>
                <w:sz w:val="18"/>
              </w:rPr>
              <w:t>PASS</w:t>
            </w:r>
          </w:p>
        </w:tc>
      </w:tr>
      <w:tr>
        <w:tc>
          <w:tcPr>
            <w:tcW w:type="dxa" w:w="648"/>
          </w:tcPr>
          <w:p>
            <w:r/>
            <w:r>
              <w:rPr>
                <w:sz w:val="18"/>
              </w:rPr>
              <w:t>15</w:t>
            </w:r>
          </w:p>
        </w:tc>
        <w:tc>
          <w:tcPr>
            <w:tcW w:type="dxa" w:w="2736"/>
          </w:tcPr>
          <w:p>
            <w:r/>
            <w:r>
              <w:rPr>
                <w:sz w:val="18"/>
              </w:rPr>
              <w:t>Your initial read: statements 7 to 9</w:t>
            </w:r>
          </w:p>
        </w:tc>
        <w:tc>
          <w:tcPr>
            <w:tcW w:type="dxa" w:w="1008"/>
          </w:tcPr>
          <w:p>
            <w:r/>
            <w:r>
              <w:rPr>
                <w:sz w:val="18"/>
              </w:rPr>
              <w:t>p5</w:t>
            </w:r>
          </w:p>
        </w:tc>
        <w:tc>
          <w:tcPr>
            <w:tcW w:type="dxa" w:w="4464"/>
          </w:tcPr>
          <w:p>
            <w:r/>
            <w:r>
              <w:rPr>
                <w:sz w:val="18"/>
              </w:rPr>
              <w:t>"Your initial read" — statements 7–12 scoring page</w:t>
            </w:r>
          </w:p>
        </w:tc>
        <w:tc>
          <w:tcPr>
            <w:tcW w:type="dxa" w:w="864"/>
          </w:tcPr>
          <w:p>
            <w:r/>
            <w:r>
              <w:rPr>
                <w:sz w:val="18"/>
              </w:rPr>
              <w:t>PASS</w:t>
            </w:r>
          </w:p>
        </w:tc>
      </w:tr>
      <w:tr>
        <w:tc>
          <w:tcPr>
            <w:tcW w:type="dxa" w:w="648"/>
          </w:tcPr>
          <w:p>
            <w:r/>
            <w:r>
              <w:rPr>
                <w:sz w:val="18"/>
              </w:rPr>
              <w:t>16</w:t>
            </w:r>
          </w:p>
        </w:tc>
        <w:tc>
          <w:tcPr>
            <w:tcW w:type="dxa" w:w="2736"/>
          </w:tcPr>
          <w:p>
            <w:r/>
            <w:r>
              <w:rPr>
                <w:sz w:val="18"/>
              </w:rPr>
              <w:t>Your initial read: statements 10 to 12</w:t>
            </w:r>
          </w:p>
        </w:tc>
        <w:tc>
          <w:tcPr>
            <w:tcW w:type="dxa" w:w="1008"/>
          </w:tcPr>
          <w:p>
            <w:r/>
            <w:r>
              <w:rPr>
                <w:sz w:val="18"/>
              </w:rPr>
              <w:t>p5</w:t>
            </w:r>
          </w:p>
        </w:tc>
        <w:tc>
          <w:tcPr>
            <w:tcW w:type="dxa" w:w="4464"/>
          </w:tcPr>
          <w:p>
            <w:r/>
            <w:r>
              <w:rPr>
                <w:sz w:val="18"/>
              </w:rPr>
              <w:t>same page — statements 7–12</w:t>
            </w:r>
          </w:p>
        </w:tc>
        <w:tc>
          <w:tcPr>
            <w:tcW w:type="dxa" w:w="864"/>
          </w:tcPr>
          <w:p>
            <w:r/>
            <w:r>
              <w:rPr>
                <w:sz w:val="18"/>
              </w:rPr>
              <w:t>PASS</w:t>
            </w:r>
          </w:p>
        </w:tc>
      </w:tr>
      <w:tr>
        <w:tc>
          <w:tcPr>
            <w:tcW w:type="dxa" w:w="648"/>
          </w:tcPr>
          <w:p>
            <w:r/>
            <w:r>
              <w:rPr>
                <w:sz w:val="18"/>
              </w:rPr>
              <w:t>17</w:t>
            </w:r>
          </w:p>
        </w:tc>
        <w:tc>
          <w:tcPr>
            <w:tcW w:type="dxa" w:w="2736"/>
          </w:tcPr>
          <w:p>
            <w:r/>
            <w:r>
              <w:rPr>
                <w:sz w:val="18"/>
              </w:rPr>
              <w:t>________ / 30 total</w:t>
            </w:r>
          </w:p>
        </w:tc>
        <w:tc>
          <w:tcPr>
            <w:tcW w:type="dxa" w:w="1008"/>
          </w:tcPr>
          <w:p>
            <w:r/>
            <w:r>
              <w:rPr>
                <w:sz w:val="18"/>
              </w:rPr>
              <w:t>p5</w:t>
            </w:r>
          </w:p>
        </w:tc>
        <w:tc>
          <w:tcPr>
            <w:tcW w:type="dxa" w:w="4464"/>
          </w:tcPr>
          <w:p>
            <w:r/>
            <w:r>
              <w:rPr>
                <w:sz w:val="18"/>
              </w:rPr>
              <w:t>same page — the statements 7–12 total line lives on this page</w:t>
            </w:r>
          </w:p>
        </w:tc>
        <w:tc>
          <w:tcPr>
            <w:tcW w:type="dxa" w:w="864"/>
          </w:tcPr>
          <w:p>
            <w:r/>
            <w:r>
              <w:rPr>
                <w:sz w:val="18"/>
              </w:rPr>
              <w:t>PASS</w:t>
            </w:r>
          </w:p>
        </w:tc>
      </w:tr>
      <w:tr>
        <w:tc>
          <w:tcPr>
            <w:tcW w:type="dxa" w:w="648"/>
          </w:tcPr>
          <w:p>
            <w:r/>
            <w:r>
              <w:rPr>
                <w:sz w:val="18"/>
              </w:rPr>
              <w:t>19</w:t>
            </w:r>
          </w:p>
        </w:tc>
        <w:tc>
          <w:tcPr>
            <w:tcW w:type="dxa" w:w="2736"/>
          </w:tcPr>
          <w:p>
            <w:r/>
            <w:r>
              <w:rPr>
                <w:sz w:val="18"/>
              </w:rPr>
              <w:t>Read this before you place yourself</w:t>
            </w:r>
          </w:p>
        </w:tc>
        <w:tc>
          <w:tcPr>
            <w:tcW w:type="dxa" w:w="1008"/>
          </w:tcPr>
          <w:p>
            <w:r/>
            <w:r>
              <w:rPr>
                <w:sz w:val="18"/>
              </w:rPr>
              <w:t>p6</w:t>
            </w:r>
          </w:p>
        </w:tc>
        <w:tc>
          <w:tcPr>
            <w:tcW w:type="dxa" w:w="4464"/>
          </w:tcPr>
          <w:p>
            <w:r/>
            <w:r>
              <w:rPr>
                <w:sz w:val="18"/>
              </w:rPr>
              <w:t>"Read this before you go further" — psychological-safety framing</w:t>
            </w:r>
          </w:p>
        </w:tc>
        <w:tc>
          <w:tcPr>
            <w:tcW w:type="dxa" w:w="864"/>
          </w:tcPr>
          <w:p>
            <w:r/>
            <w:r>
              <w:rPr>
                <w:sz w:val="18"/>
              </w:rPr>
              <w:t>PASS</w:t>
            </w:r>
          </w:p>
        </w:tc>
      </w:tr>
      <w:tr>
        <w:tc>
          <w:tcPr>
            <w:tcW w:type="dxa" w:w="648"/>
          </w:tcPr>
          <w:p>
            <w:r/>
            <w:r>
              <w:rPr>
                <w:sz w:val="18"/>
              </w:rPr>
              <w:t>20</w:t>
            </w:r>
          </w:p>
        </w:tc>
        <w:tc>
          <w:tcPr>
            <w:tcW w:type="dxa" w:w="2736"/>
          </w:tcPr>
          <w:p>
            <w:r/>
            <w:r>
              <w:rPr>
                <w:sz w:val="18"/>
              </w:rPr>
              <w:t>First placement</w:t>
            </w:r>
          </w:p>
        </w:tc>
        <w:tc>
          <w:tcPr>
            <w:tcW w:type="dxa" w:w="1008"/>
          </w:tcPr>
          <w:p>
            <w:r/>
            <w:r>
              <w:rPr>
                <w:sz w:val="18"/>
              </w:rPr>
              <w:t>p7</w:t>
            </w:r>
          </w:p>
        </w:tc>
        <w:tc>
          <w:tcPr>
            <w:tcW w:type="dxa" w:w="4464"/>
          </w:tcPr>
          <w:p>
            <w:r/>
            <w:r>
              <w:rPr>
                <w:sz w:val="18"/>
              </w:rPr>
              <w:t>"First placement" — the four-states placement page</w:t>
            </w:r>
          </w:p>
        </w:tc>
        <w:tc>
          <w:tcPr>
            <w:tcW w:type="dxa" w:w="864"/>
          </w:tcPr>
          <w:p>
            <w:r/>
            <w:r>
              <w:rPr>
                <w:sz w:val="18"/>
              </w:rPr>
              <w:t>PASS</w:t>
            </w:r>
          </w:p>
        </w:tc>
      </w:tr>
      <w:tr>
        <w:tc>
          <w:tcPr>
            <w:tcW w:type="dxa" w:w="648"/>
          </w:tcPr>
          <w:p>
            <w:r/>
            <w:r>
              <w:rPr>
                <w:sz w:val="18"/>
              </w:rPr>
              <w:t>23</w:t>
            </w:r>
          </w:p>
        </w:tc>
        <w:tc>
          <w:tcPr>
            <w:tcW w:type="dxa" w:w="2736"/>
          </w:tcPr>
          <w:p>
            <w:r/>
            <w:r>
              <w:rPr>
                <w:sz w:val="18"/>
              </w:rPr>
              <w:t>The evidence protocol</w:t>
            </w:r>
          </w:p>
        </w:tc>
        <w:tc>
          <w:tcPr>
            <w:tcW w:type="dxa" w:w="1008"/>
          </w:tcPr>
          <w:p>
            <w:r/>
            <w:r>
              <w:rPr>
                <w:sz w:val="18"/>
              </w:rPr>
              <w:t>p9</w:t>
            </w:r>
          </w:p>
        </w:tc>
        <w:tc>
          <w:tcPr>
            <w:tcW w:type="dxa" w:w="4464"/>
          </w:tcPr>
          <w:p>
            <w:r/>
            <w:r>
              <w:rPr>
                <w:sz w:val="18"/>
              </w:rPr>
              <w:t>"The evidence protocol" — exact section match</w:t>
            </w:r>
          </w:p>
        </w:tc>
        <w:tc>
          <w:tcPr>
            <w:tcW w:type="dxa" w:w="864"/>
          </w:tcPr>
          <w:p>
            <w:r/>
            <w:r>
              <w:rPr>
                <w:sz w:val="18"/>
              </w:rPr>
              <w:t>PASS</w:t>
            </w:r>
          </w:p>
        </w:tc>
      </w:tr>
      <w:tr>
        <w:tc>
          <w:tcPr>
            <w:tcW w:type="dxa" w:w="648"/>
          </w:tcPr>
          <w:p>
            <w:r/>
            <w:r>
              <w:rPr>
                <w:sz w:val="18"/>
              </w:rPr>
              <w:t>26</w:t>
            </w:r>
          </w:p>
        </w:tc>
        <w:tc>
          <w:tcPr>
            <w:tcW w:type="dxa" w:w="2736"/>
          </w:tcPr>
          <w:p>
            <w:r/>
            <w:r>
              <w:rPr>
                <w:sz w:val="18"/>
              </w:rPr>
              <w:t>Why promotion can stop forming a high performer</w:t>
            </w:r>
          </w:p>
        </w:tc>
        <w:tc>
          <w:tcPr>
            <w:tcW w:type="dxa" w:w="1008"/>
          </w:tcPr>
          <w:p>
            <w:r/>
            <w:r>
              <w:rPr>
                <w:sz w:val="18"/>
              </w:rPr>
              <w:t>p25</w:t>
            </w:r>
          </w:p>
        </w:tc>
        <w:tc>
          <w:tcPr>
            <w:tcW w:type="dxa" w:w="4464"/>
          </w:tcPr>
          <w:p>
            <w:r/>
            <w:r>
              <w:rPr>
                <w:sz w:val="18"/>
              </w:rPr>
              <w:t>"Applying the read" — appendix worked-example material</w:t>
            </w:r>
          </w:p>
        </w:tc>
        <w:tc>
          <w:tcPr>
            <w:tcW w:type="dxa" w:w="864"/>
          </w:tcPr>
          <w:p>
            <w:r/>
            <w:r>
              <w:rPr>
                <w:sz w:val="18"/>
              </w:rPr>
              <w:t>PASS</w:t>
            </w:r>
          </w:p>
        </w:tc>
      </w:tr>
      <w:tr>
        <w:tc>
          <w:tcPr>
            <w:tcW w:type="dxa" w:w="648"/>
          </w:tcPr>
          <w:p>
            <w:r/>
            <w:r>
              <w:rPr>
                <w:sz w:val="18"/>
              </w:rPr>
              <w:t>28</w:t>
            </w:r>
          </w:p>
        </w:tc>
        <w:tc>
          <w:tcPr>
            <w:tcW w:type="dxa" w:w="2736"/>
          </w:tcPr>
          <w:p>
            <w:r/>
            <w:r>
              <w:rPr>
                <w:sz w:val="18"/>
              </w:rPr>
              <w:t>The whole map</w:t>
            </w:r>
          </w:p>
        </w:tc>
        <w:tc>
          <w:tcPr>
            <w:tcW w:type="dxa" w:w="1008"/>
          </w:tcPr>
          <w:p>
            <w:r/>
            <w:r>
              <w:rPr>
                <w:sz w:val="18"/>
              </w:rPr>
              <w:t>p10</w:t>
            </w:r>
          </w:p>
        </w:tc>
        <w:tc>
          <w:tcPr>
            <w:tcW w:type="dxa" w:w="4464"/>
          </w:tcPr>
          <w:p>
            <w:r/>
            <w:r>
              <w:rPr>
                <w:sz w:val="18"/>
              </w:rPr>
              <w:t>"What has to change before you score again" — the whole-map framing page</w:t>
            </w:r>
          </w:p>
        </w:tc>
        <w:tc>
          <w:tcPr>
            <w:tcW w:type="dxa" w:w="864"/>
          </w:tcPr>
          <w:p>
            <w:r/>
            <w:r>
              <w:rPr>
                <w:sz w:val="18"/>
              </w:rPr>
              <w:t>PASS</w:t>
            </w:r>
          </w:p>
        </w:tc>
      </w:tr>
      <w:tr>
        <w:tc>
          <w:tcPr>
            <w:tcW w:type="dxa" w:w="648"/>
          </w:tcPr>
          <w:p>
            <w:r/>
            <w:r>
              <w:rPr>
                <w:sz w:val="18"/>
              </w:rPr>
              <w:t>29</w:t>
            </w:r>
          </w:p>
        </w:tc>
        <w:tc>
          <w:tcPr>
            <w:tcW w:type="dxa" w:w="2736"/>
          </w:tcPr>
          <w:p>
            <w:r/>
            <w:r>
              <w:rPr>
                <w:sz w:val="18"/>
              </w:rPr>
              <w:t>Score all twelve again</w:t>
            </w:r>
          </w:p>
        </w:tc>
        <w:tc>
          <w:tcPr>
            <w:tcW w:type="dxa" w:w="1008"/>
          </w:tcPr>
          <w:p>
            <w:r/>
            <w:r>
              <w:rPr>
                <w:sz w:val="18"/>
              </w:rPr>
              <w:t>pp12–15</w:t>
            </w:r>
          </w:p>
        </w:tc>
        <w:tc>
          <w:tcPr>
            <w:tcW w:type="dxa" w:w="4464"/>
          </w:tcPr>
          <w:p>
            <w:r/>
            <w:r>
              <w:rPr>
                <w:sz w:val="18"/>
              </w:rPr>
              <w:t>"Evidence-backed read" — the four-page statements 1–12 rescoring block</w:t>
            </w:r>
          </w:p>
        </w:tc>
        <w:tc>
          <w:tcPr>
            <w:tcW w:type="dxa" w:w="864"/>
          </w:tcPr>
          <w:p>
            <w:r/>
            <w:r>
              <w:rPr>
                <w:sz w:val="18"/>
              </w:rPr>
              <w:t>PASS</w:t>
            </w:r>
          </w:p>
        </w:tc>
      </w:tr>
      <w:tr>
        <w:tc>
          <w:tcPr>
            <w:tcW w:type="dxa" w:w="648"/>
          </w:tcPr>
          <w:p>
            <w:r/>
            <w:r>
              <w:rPr>
                <w:sz w:val="18"/>
              </w:rPr>
              <w:t>30</w:t>
            </w:r>
          </w:p>
        </w:tc>
        <w:tc>
          <w:tcPr>
            <w:tcW w:type="dxa" w:w="2736"/>
          </w:tcPr>
          <w:p>
            <w:r/>
            <w:r>
              <w:rPr>
                <w:sz w:val="18"/>
              </w:rPr>
              <w:t>Re-total and place again</w:t>
            </w:r>
          </w:p>
        </w:tc>
        <w:tc>
          <w:tcPr>
            <w:tcW w:type="dxa" w:w="1008"/>
          </w:tcPr>
          <w:p>
            <w:r/>
            <w:r>
              <w:rPr>
                <w:sz w:val="18"/>
              </w:rPr>
              <w:t>p16</w:t>
            </w:r>
          </w:p>
        </w:tc>
        <w:tc>
          <w:tcPr>
            <w:tcW w:type="dxa" w:w="4464"/>
          </w:tcPr>
          <w:p>
            <w:r/>
            <w:r>
              <w:rPr>
                <w:sz w:val="18"/>
              </w:rPr>
              <w:t>"Re-total and place again" — exact section match</w:t>
            </w:r>
          </w:p>
        </w:tc>
        <w:tc>
          <w:tcPr>
            <w:tcW w:type="dxa" w:w="864"/>
          </w:tcPr>
          <w:p>
            <w:r/>
            <w:r>
              <w:rPr>
                <w:sz w:val="18"/>
              </w:rPr>
              <w:t>PASS</w:t>
            </w:r>
          </w:p>
        </w:tc>
      </w:tr>
      <w:tr>
        <w:tc>
          <w:tcPr>
            <w:tcW w:type="dxa" w:w="648"/>
          </w:tcPr>
          <w:p>
            <w:r/>
            <w:r>
              <w:rPr>
                <w:sz w:val="18"/>
              </w:rPr>
              <w:t>31</w:t>
            </w:r>
          </w:p>
        </w:tc>
        <w:tc>
          <w:tcPr>
            <w:tcW w:type="dxa" w:w="2736"/>
          </w:tcPr>
          <w:p>
            <w:r/>
            <w:r>
              <w:rPr>
                <w:sz w:val="18"/>
              </w:rPr>
              <w:t>When the evidence remains uncertain</w:t>
            </w:r>
          </w:p>
        </w:tc>
        <w:tc>
          <w:tcPr>
            <w:tcW w:type="dxa" w:w="1008"/>
          </w:tcPr>
          <w:p>
            <w:r/>
            <w:r>
              <w:rPr>
                <w:sz w:val="18"/>
              </w:rPr>
              <w:t>p16</w:t>
            </w:r>
          </w:p>
        </w:tc>
        <w:tc>
          <w:tcPr>
            <w:tcW w:type="dxa" w:w="4464"/>
          </w:tcPr>
          <w:p>
            <w:r/>
            <w:r>
              <w:rPr>
                <w:sz w:val="18"/>
              </w:rPr>
              <w:t>same page — the neighbouring-score sensitivity check lives here</w:t>
            </w:r>
          </w:p>
        </w:tc>
        <w:tc>
          <w:tcPr>
            <w:tcW w:type="dxa" w:w="864"/>
          </w:tcPr>
          <w:p>
            <w:r/>
            <w:r>
              <w:rPr>
                <w:sz w:val="18"/>
              </w:rPr>
              <w:t>PASS</w:t>
            </w:r>
          </w:p>
        </w:tc>
      </w:tr>
      <w:tr>
        <w:tc>
          <w:tcPr>
            <w:tcW w:type="dxa" w:w="648"/>
          </w:tcPr>
          <w:p>
            <w:r/>
            <w:r>
              <w:rPr>
                <w:sz w:val="18"/>
              </w:rPr>
              <w:t>32</w:t>
            </w:r>
          </w:p>
        </w:tc>
        <w:tc>
          <w:tcPr>
            <w:tcW w:type="dxa" w:w="2736"/>
          </w:tcPr>
          <w:p>
            <w:r/>
            <w:r>
              <w:rPr>
                <w:sz w:val="18"/>
              </w:rPr>
              <w:t>What moved</w:t>
            </w:r>
          </w:p>
        </w:tc>
        <w:tc>
          <w:tcPr>
            <w:tcW w:type="dxa" w:w="1008"/>
          </w:tcPr>
          <w:p>
            <w:r/>
            <w:r>
              <w:rPr>
                <w:sz w:val="18"/>
              </w:rPr>
              <w:t>p17</w:t>
            </w:r>
          </w:p>
        </w:tc>
        <w:tc>
          <w:tcPr>
            <w:tcW w:type="dxa" w:w="4464"/>
          </w:tcPr>
          <w:p>
            <w:r/>
            <w:r>
              <w:rPr>
                <w:sz w:val="18"/>
              </w:rPr>
              <w:t>"What moved" — exact section match</w:t>
            </w:r>
          </w:p>
        </w:tc>
        <w:tc>
          <w:tcPr>
            <w:tcW w:type="dxa" w:w="864"/>
          </w:tcPr>
          <w:p>
            <w:r/>
            <w:r>
              <w:rPr>
                <w:sz w:val="18"/>
              </w:rPr>
              <w:t>PASS</w:t>
            </w:r>
          </w:p>
        </w:tc>
      </w:tr>
      <w:tr>
        <w:tc>
          <w:tcPr>
            <w:tcW w:type="dxa" w:w="648"/>
          </w:tcPr>
          <w:p>
            <w:r/>
            <w:r>
              <w:rPr>
                <w:sz w:val="18"/>
              </w:rPr>
              <w:t>34</w:t>
            </w:r>
          </w:p>
        </w:tc>
        <w:tc>
          <w:tcPr>
            <w:tcW w:type="dxa" w:w="2736"/>
          </w:tcPr>
          <w:p>
            <w:r/>
            <w:r>
              <w:rPr>
                <w:sz w:val="18"/>
              </w:rPr>
              <w:t>What your state is costing you.</w:t>
            </w:r>
          </w:p>
        </w:tc>
        <w:tc>
          <w:tcPr>
            <w:tcW w:type="dxa" w:w="1008"/>
          </w:tcPr>
          <w:p>
            <w:r/>
            <w:r>
              <w:rPr>
                <w:sz w:val="18"/>
              </w:rPr>
              <w:t>p19</w:t>
            </w:r>
          </w:p>
        </w:tc>
        <w:tc>
          <w:tcPr>
            <w:tcW w:type="dxa" w:w="4464"/>
          </w:tcPr>
          <w:p>
            <w:r/>
            <w:r>
              <w:rPr>
                <w:sz w:val="18"/>
              </w:rPr>
              <w:t>"What each state costs" — state-cost section opens here</w:t>
            </w:r>
          </w:p>
        </w:tc>
        <w:tc>
          <w:tcPr>
            <w:tcW w:type="dxa" w:w="864"/>
          </w:tcPr>
          <w:p>
            <w:r/>
            <w:r>
              <w:rPr>
                <w:sz w:val="18"/>
              </w:rPr>
              <w:t>PASS</w:t>
            </w:r>
          </w:p>
        </w:tc>
      </w:tr>
      <w:tr>
        <w:tc>
          <w:tcPr>
            <w:tcW w:type="dxa" w:w="648"/>
          </w:tcPr>
          <w:p>
            <w:r/>
            <w:r>
              <w:rPr>
                <w:sz w:val="18"/>
              </w:rPr>
              <w:t>35</w:t>
            </w:r>
          </w:p>
        </w:tc>
        <w:tc>
          <w:tcPr>
            <w:tcW w:type="dxa" w:w="2736"/>
          </w:tcPr>
          <w:p>
            <w:r/>
            <w:r>
              <w:rPr>
                <w:sz w:val="18"/>
              </w:rPr>
              <w:t>What each state costs</w:t>
            </w:r>
          </w:p>
        </w:tc>
        <w:tc>
          <w:tcPr>
            <w:tcW w:type="dxa" w:w="1008"/>
          </w:tcPr>
          <w:p>
            <w:r/>
            <w:r>
              <w:rPr>
                <w:sz w:val="18"/>
              </w:rPr>
              <w:t>p19</w:t>
            </w:r>
          </w:p>
        </w:tc>
        <w:tc>
          <w:tcPr>
            <w:tcW w:type="dxa" w:w="4464"/>
          </w:tcPr>
          <w:p>
            <w:r/>
            <w:r>
              <w:rPr>
                <w:sz w:val="18"/>
              </w:rPr>
              <w:t>same page — exact section match</w:t>
            </w:r>
          </w:p>
        </w:tc>
        <w:tc>
          <w:tcPr>
            <w:tcW w:type="dxa" w:w="864"/>
          </w:tcPr>
          <w:p>
            <w:r/>
            <w:r>
              <w:rPr>
                <w:sz w:val="18"/>
              </w:rPr>
              <w:t>PASS</w:t>
            </w:r>
          </w:p>
        </w:tc>
      </w:tr>
      <w:tr>
        <w:tc>
          <w:tcPr>
            <w:tcW w:type="dxa" w:w="648"/>
          </w:tcPr>
          <w:p>
            <w:r/>
            <w:r>
              <w:rPr>
                <w:sz w:val="18"/>
              </w:rPr>
              <w:t>36</w:t>
            </w:r>
          </w:p>
        </w:tc>
        <w:tc>
          <w:tcPr>
            <w:tcW w:type="dxa" w:w="2736"/>
          </w:tcPr>
          <w:p>
            <w:r/>
            <w:r>
              <w:rPr>
                <w:sz w:val="18"/>
              </w:rPr>
              <w:t>Write your own cost</w:t>
            </w:r>
          </w:p>
        </w:tc>
        <w:tc>
          <w:tcPr>
            <w:tcW w:type="dxa" w:w="1008"/>
          </w:tcPr>
          <w:p>
            <w:r/>
            <w:r>
              <w:rPr>
                <w:sz w:val="18"/>
              </w:rPr>
              <w:t>p20 and p23</w:t>
            </w:r>
          </w:p>
        </w:tc>
        <w:tc>
          <w:tcPr>
            <w:tcW w:type="dxa" w:w="4464"/>
          </w:tcPr>
          <w:p>
            <w:r/>
            <w:r>
              <w:rPr>
                <w:sz w:val="18"/>
              </w:rPr>
              <w:t>p20 = "What my state costs me" (write-your-cost page); p23 = "Thirty-day evidence log"</w:t>
            </w:r>
          </w:p>
        </w:tc>
        <w:tc>
          <w:tcPr>
            <w:tcW w:type="dxa" w:w="864"/>
          </w:tcPr>
          <w:p>
            <w:r/>
            <w:r>
              <w:rPr>
                <w:sz w:val="18"/>
              </w:rPr>
              <w:t>PASS</w:t>
            </w:r>
          </w:p>
        </w:tc>
      </w:tr>
      <w:tr>
        <w:tc>
          <w:tcPr>
            <w:tcW w:type="dxa" w:w="648"/>
          </w:tcPr>
          <w:p>
            <w:r/>
            <w:r>
              <w:rPr>
                <w:sz w:val="18"/>
              </w:rPr>
              <w:t>38</w:t>
            </w:r>
          </w:p>
        </w:tc>
        <w:tc>
          <w:tcPr>
            <w:tcW w:type="dxa" w:w="2736"/>
          </w:tcPr>
          <w:p>
            <w:r/>
            <w:r>
              <w:rPr>
                <w:sz w:val="18"/>
              </w:rPr>
              <w:t>The Next-Move Decision</w:t>
            </w:r>
          </w:p>
        </w:tc>
        <w:tc>
          <w:tcPr>
            <w:tcW w:type="dxa" w:w="1008"/>
          </w:tcPr>
          <w:p>
            <w:r/>
            <w:r>
              <w:rPr>
                <w:sz w:val="18"/>
              </w:rPr>
              <w:t>p22</w:t>
            </w:r>
          </w:p>
        </w:tc>
        <w:tc>
          <w:tcPr>
            <w:tcW w:type="dxa" w:w="4464"/>
          </w:tcPr>
          <w:p>
            <w:r/>
            <w:r>
              <w:rPr>
                <w:sz w:val="18"/>
              </w:rPr>
              <w:t>"The Next-Move Decision" — exact section match</w:t>
            </w:r>
          </w:p>
        </w:tc>
        <w:tc>
          <w:tcPr>
            <w:tcW w:type="dxa" w:w="864"/>
          </w:tcPr>
          <w:p>
            <w:r/>
            <w:r>
              <w:rPr>
                <w:sz w:val="18"/>
              </w:rPr>
              <w:t>PASS</w:t>
            </w:r>
          </w:p>
        </w:tc>
      </w:tr>
      <w:tr>
        <w:tc>
          <w:tcPr>
            <w:tcW w:type="dxa" w:w="648"/>
          </w:tcPr>
          <w:p>
            <w:r/>
            <w:r>
              <w:rPr>
                <w:sz w:val="18"/>
              </w:rPr>
              <w:t>44</w:t>
            </w:r>
          </w:p>
        </w:tc>
        <w:tc>
          <w:tcPr>
            <w:tcW w:type="dxa" w:w="2736"/>
          </w:tcPr>
          <w:p>
            <w:r/>
            <w:r>
              <w:rPr>
                <w:sz w:val="18"/>
              </w:rPr>
              <w:t>Position Exposure Signals</w:t>
            </w:r>
          </w:p>
        </w:tc>
        <w:tc>
          <w:tcPr>
            <w:tcW w:type="dxa" w:w="1008"/>
          </w:tcPr>
          <w:p>
            <w:r/>
            <w:r>
              <w:rPr>
                <w:sz w:val="18"/>
              </w:rPr>
              <w:t>p26</w:t>
            </w:r>
          </w:p>
        </w:tc>
        <w:tc>
          <w:tcPr>
            <w:tcW w:type="dxa" w:w="4464"/>
          </w:tcPr>
          <w:p>
            <w:r/>
            <w:r>
              <w:rPr>
                <w:sz w:val="18"/>
              </w:rPr>
              <w:t>"Position Exposure Signals" — exact section match (take-home)</w:t>
            </w:r>
          </w:p>
        </w:tc>
        <w:tc>
          <w:tcPr>
            <w:tcW w:type="dxa" w:w="864"/>
          </w:tcPr>
          <w:p>
            <w:r/>
            <w:r>
              <w:rPr>
                <w:sz w:val="18"/>
              </w:rPr>
              <w:t>PASS</w:t>
            </w:r>
          </w:p>
        </w:tc>
      </w:tr>
      <w:tr>
        <w:tc>
          <w:tcPr>
            <w:tcW w:type="dxa" w:w="648"/>
          </w:tcPr>
          <w:p>
            <w:r/>
            <w:r>
              <w:rPr>
                <w:sz w:val="18"/>
              </w:rPr>
              <w:t>45</w:t>
            </w:r>
          </w:p>
        </w:tc>
        <w:tc>
          <w:tcPr>
            <w:tcW w:type="dxa" w:w="2736"/>
          </w:tcPr>
          <w:p>
            <w:r/>
            <w:r>
              <w:rPr>
                <w:sz w:val="18"/>
              </w:rPr>
              <w:t>AI and Compounding</w:t>
            </w:r>
          </w:p>
        </w:tc>
        <w:tc>
          <w:tcPr>
            <w:tcW w:type="dxa" w:w="1008"/>
          </w:tcPr>
          <w:p>
            <w:r/>
            <w:r>
              <w:rPr>
                <w:sz w:val="18"/>
              </w:rPr>
              <w:t>p25</w:t>
            </w:r>
          </w:p>
        </w:tc>
        <w:tc>
          <w:tcPr>
            <w:tcW w:type="dxa" w:w="4464"/>
          </w:tcPr>
          <w:p>
            <w:r/>
            <w:r>
              <w:rPr>
                <w:sz w:val="18"/>
              </w:rPr>
              <w:t>"Applying the read" — appendix material (take-home)</w:t>
            </w:r>
          </w:p>
        </w:tc>
        <w:tc>
          <w:tcPr>
            <w:tcW w:type="dxa" w:w="864"/>
          </w:tcPr>
          <w:p>
            <w:r/>
            <w:r>
              <w:rPr>
                <w:sz w:val="18"/>
              </w:rPr>
              <w:t>PASS</w:t>
            </w:r>
          </w:p>
        </w:tc>
      </w:tr>
      <w:tr>
        <w:tc>
          <w:tcPr>
            <w:tcW w:type="dxa" w:w="648"/>
          </w:tcPr>
          <w:p>
            <w:r/>
            <w:r>
              <w:rPr>
                <w:sz w:val="18"/>
              </w:rPr>
              <w:t>46</w:t>
            </w:r>
          </w:p>
        </w:tc>
        <w:tc>
          <w:tcPr>
            <w:tcW w:type="dxa" w:w="2736"/>
          </w:tcPr>
          <w:p>
            <w:r/>
            <w:r>
              <w:rPr>
                <w:sz w:val="18"/>
              </w:rPr>
              <w:t>What translation actually means</w:t>
            </w:r>
          </w:p>
        </w:tc>
        <w:tc>
          <w:tcPr>
            <w:tcW w:type="dxa" w:w="1008"/>
          </w:tcPr>
          <w:p>
            <w:r/>
            <w:r>
              <w:rPr>
                <w:sz w:val="18"/>
              </w:rPr>
              <w:t>p25</w:t>
            </w:r>
          </w:p>
        </w:tc>
        <w:tc>
          <w:tcPr>
            <w:tcW w:type="dxa" w:w="4464"/>
          </w:tcPr>
          <w:p>
            <w:r/>
            <w:r>
              <w:rPr>
                <w:sz w:val="18"/>
              </w:rPr>
              <w:t>"Applying the read" — appendix material (take-home)</w:t>
            </w:r>
          </w:p>
        </w:tc>
        <w:tc>
          <w:tcPr>
            <w:tcW w:type="dxa" w:w="864"/>
          </w:tcPr>
          <w:p>
            <w:r/>
            <w:r>
              <w:rPr>
                <w:sz w:val="18"/>
              </w:rPr>
              <w:t>PASS</w:t>
            </w:r>
          </w:p>
        </w:tc>
      </w:tr>
    </w:tbl>
    <w:p>
      <w:pPr>
        <w:spacing w:after="120"/>
      </w:pPr>
    </w:p>
    <w:p>
      <w:pPr>
        <w:spacing w:before="80" w:after="80"/>
      </w:pPr>
      <w:r>
        <w:rPr>
          <w:color w:val="555555"/>
          <w:sz w:val="16"/>
        </w:rPr>
        <w:t>――――――――――――――――――――――――――――――――――――――――――――――――――――――――――――――――――――――</w:t>
      </w:r>
    </w:p>
    <w:p>
      <w:pPr>
        <w:spacing w:before="240" w:after="80"/>
      </w:pPr>
      <w:r>
        <w:rPr>
          <w:b/>
          <w:sz w:val="25"/>
        </w:rPr>
        <w:t>Overall result</w:t>
      </w:r>
    </w:p>
    <w:p>
      <w:pPr>
        <w:spacing w:after="120" w:before="0"/>
      </w:pPr>
      <w:r>
        <w:rPr>
          <w:b/>
          <w:i w:val="0"/>
          <w:color w:val="1A7A1A"/>
          <w:sz w:val="24"/>
        </w:rPr>
        <w:t>PASS — 25/25 citations verified accurate. Zero mismatches found.</w:t>
      </w:r>
    </w:p>
    <w:p>
      <w:pPr>
        <w:spacing w:after="160" w:before="0"/>
      </w:pPr>
      <w:r>
        <w:rPr>
          <w:b w:val="0"/>
          <w:i w:val="0"/>
          <w:color w:val="000000"/>
          <w:sz w:val="21"/>
        </w:rPr>
        <w:t>Every page number the deck cites in its own speaker notes points to the correct workbook page in the v1.5 FINAL Complete Session Record, and the content on that page matches what the slide is teaching. No deck edit and no workbook page-numbering change is required as a result of this audit.</w:t>
      </w:r>
    </w:p>
    <w:p>
      <w:pPr>
        <w:spacing w:before="80" w:after="80"/>
      </w:pPr>
      <w:r>
        <w:rPr>
          <w:color w:val="555555"/>
          <w:sz w:val="16"/>
        </w:rPr>
        <w:t>――――――――――――――――――――――――――――――――――――――――――――――――――――――――――――――――――――――</w:t>
      </w:r>
    </w:p>
    <w:p>
      <w:pPr>
        <w:spacing w:after="120" w:before="120"/>
      </w:pPr>
      <w:r>
        <w:rPr>
          <w:b/>
          <w:i w:val="0"/>
          <w:color w:val="555555"/>
          <w:sz w:val="16"/>
        </w:rPr>
        <w:t>PAID WORKSHOP — PAGE-REFERENCE AUDIT v1.0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