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b/>
          <w:sz w:val="32"/>
        </w:rPr>
        <w:t>Phase 2A — QA Report v1.0</w:t>
      </w:r>
    </w:p>
    <w:p>
      <w:pPr>
        <w:spacing w:after="80" w:before="0"/>
      </w:pPr>
      <w:r>
        <w:rPr>
          <w:b w:val="0"/>
          <w:i/>
          <w:color w:val="555555"/>
          <w:sz w:val="21"/>
        </w:rPr>
        <w:t>Paid Workshop — Decide Whether to Stay or Leave Your Job — The Capability Position Read</w:t>
      </w:r>
    </w:p>
    <w:p>
      <w:pPr>
        <w:spacing w:after="200" w:before="0"/>
      </w:pPr>
      <w:r>
        <w:rPr>
          <w:b w:val="0"/>
          <w:i w:val="0"/>
          <w:color w:val="555555"/>
          <w:sz w:val="20"/>
        </w:rPr>
        <w:t>Covers the 12-item Phase 2A deliverable list from the Adjudication Update: the Field Kit read-only handling, the v1.4 → v1.5 Part A / Part B / Complete Session Record rebuild, and the audit and crosswalk documents this pass produced.</w:t>
      </w:r>
    </w:p>
    <w:p>
      <w:pPr>
        <w:spacing w:before="80" w:after="8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before="280" w:after="80"/>
      </w:pPr>
      <w:r>
        <w:rPr>
          <w:b/>
          <w:sz w:val="25"/>
        </w:rPr>
        <w:t>1. Field Kit — read-only handling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5472"/>
          </w:tcPr>
          <w:p>
            <w:r/>
            <w:r>
              <w:rPr>
                <w:b/>
                <w:sz w:val="19"/>
              </w:rPr>
              <w:t>Check</w:t>
            </w:r>
          </w:p>
        </w:tc>
        <w:tc>
          <w:tcPr>
            <w:tcW w:type="dxa" w:w="5184"/>
          </w:tcPr>
          <w:p>
            <w:r/>
            <w:r>
              <w:rPr>
                <w:b/>
                <w:sz w:val="19"/>
              </w:rPr>
              <w:t>Result</w:t>
            </w:r>
          </w:p>
        </w:tc>
      </w:tr>
      <w:tr>
        <w:tc>
          <w:tcPr>
            <w:tcW w:type="dxa" w:w="5472"/>
          </w:tcPr>
          <w:p>
            <w:r/>
            <w:r>
              <w:rPr>
                <w:sz w:val="18"/>
              </w:rPr>
              <w:t>Correct source used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PASS — the exact upload Temidayo confirmed as "the approved and final one" (c4f3b42f-The_Capability_Formation_FieldKit.pdf), copied byte-for-byte</w:t>
            </w:r>
          </w:p>
        </w:tc>
      </w:tr>
      <w:tr>
        <w:tc>
          <w:tcPr>
            <w:tcW w:type="dxa" w:w="5472"/>
          </w:tcPr>
          <w:p>
            <w:r/>
            <w:r>
              <w:rPr>
                <w:sz w:val="18"/>
              </w:rPr>
              <w:t>Page count unchanged from source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PASS — 24 pages, unaltered</w:t>
            </w:r>
          </w:p>
        </w:tc>
      </w:tr>
      <w:tr>
        <w:tc>
          <w:tcPr>
            <w:tcW w:type="dxa" w:w="5472"/>
          </w:tcPr>
          <w:p>
            <w:r/>
            <w:r>
              <w:rPr>
                <w:sz w:val="18"/>
              </w:rPr>
              <w:t>No redesign / rewrite / rebrand / version bump / regeneration performed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PASS — file copied only, never opened in an editor, never re-rendered</w:t>
            </w:r>
          </w:p>
        </w:tc>
      </w:tr>
      <w:tr>
        <w:tc>
          <w:tcPr>
            <w:tcW w:type="dxa" w:w="5472"/>
          </w:tcPr>
          <w:p>
            <w:r/>
            <w:r>
              <w:rPr>
                <w:sz w:val="18"/>
              </w:rPr>
              <w:t>No replacement Field Kit PDF produced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PASS — none created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before="280" w:after="80"/>
      </w:pPr>
      <w:r>
        <w:rPr>
          <w:b/>
          <w:sz w:val="25"/>
        </w:rPr>
        <w:t>2. Part A / Part B / Complete Session Record — v1.4 → v1.5 rebuild integrity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3600"/>
          </w:tcPr>
          <w:p>
            <w:r/>
            <w:r>
              <w:rPr>
                <w:b/>
                <w:sz w:val="19"/>
              </w:rPr>
              <w:t>File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9"/>
              </w:rPr>
              <w:t>Pages</w:t>
            </w:r>
          </w:p>
        </w:tc>
        <w:tc>
          <w:tcPr>
            <w:tcW w:type="dxa" w:w="3888"/>
          </w:tcPr>
          <w:p>
            <w:r/>
            <w:r>
              <w:rPr>
                <w:b/>
                <w:sz w:val="19"/>
              </w:rPr>
              <w:t>Form widgets before/after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9"/>
              </w:rPr>
              <w:t>Retired-term scan ("v1.4", old title)</w:t>
            </w:r>
          </w:p>
        </w:tc>
        <w:tc>
          <w:tcPr>
            <w:tcW w:type="dxa" w:w="720"/>
          </w:tcPr>
          <w:p>
            <w:r/>
            <w:r>
              <w:rPr>
                <w:b/>
                <w:sz w:val="19"/>
              </w:rPr>
              <w:t>Result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>Part A Initial Read v1.5 FILLABLE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24 / 24 (unchanged)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clean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>Part A Initial Read v1.5 PRINT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0 / 0 (unchanged, no form fields by design)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clean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>Part B Calibration and Decision v1.5 FILLABLE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83 / 83 (unchanged)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clean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>Part B Calibration and Decision v1.5 PRINT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0 / 0 (unchanged, no form fields by design)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clean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>Complete Session Record v1.5 FILLABLE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27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107 / 107 (unchanged); 8 calculation scripts confirmed present and unmodified; 0 field-name collisions after Part A + Part B merge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clean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8"/>
              </w:rPr>
              <w:t>Complete Session Record v1.5 PRINT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27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0 / 0 (unchanged, no form fields by design)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clean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PASS</w:t>
            </w:r>
          </w:p>
        </w:tc>
      </w:tr>
    </w:tbl>
    <w:p>
      <w:pPr>
        <w:spacing w:after="120"/>
      </w:pPr>
    </w:p>
    <w:p>
      <w:pPr>
        <w:spacing w:after="160" w:before="0"/>
      </w:pPr>
      <w:r>
        <w:rPr>
          <w:b w:val="0"/>
          <w:i/>
          <w:color w:val="555555"/>
          <w:sz w:val="20"/>
        </w:rPr>
        <w:t>Only page 1 (cover) of Part A and Part B was touched in each file: the retired title, the eyebrow line, and the version tag. Every other page — including all 12 statements, the evidence protocol, the question-mark convention, the boundary band, the four states, the seven move categories, and all AcroForm calculation scripts — is byte-identical to the verified v1.4 base, confirmed instrument content already word-for-word identical to the frozen v5.2.1 deck.</w:t>
      </w:r>
    </w:p>
    <w:p>
      <w:pPr>
        <w:spacing w:before="80" w:after="8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before="280" w:after="80"/>
      </w:pPr>
      <w:r>
        <w:rPr>
          <w:b/>
          <w:sz w:val="25"/>
        </w:rPr>
        <w:t>3. Font substitution disclosure</w:t>
      </w:r>
    </w:p>
    <w:p>
      <w:pPr>
        <w:spacing w:after="160" w:before="0"/>
      </w:pPr>
      <w:r>
        <w:rPr>
          <w:b w:val="0"/>
          <w:i w:val="0"/>
          <w:color w:val="000000"/>
          <w:sz w:val="20"/>
        </w:rPr>
        <w:t>The v1.4 source PDFs' embedded cover-page fonts (subset CormGaramond-Bold, DMSans-SemiBold) contain only the glyphs used in the original retired title text and are missing letters required by the new title (no D, c, W, L, Y, J, b, G, H, M in the original subsets). No Cormorant Garamond / DM Sans font files are available in this build environment and direct font download is network-blocked. EB Garamond Bold (a free, closely related Garamond-family serif) was substituted for the cover title, and DejaVu Sans Bold for the small tracked-caps sans text — on the cover page of these six PDFs only. This is a disclosed sandbox limitation, not a design decision: the pptx deck, which has real PowerPoint font access, remains the pixel-correct source of truth for brand typography.</w:t>
      </w:r>
    </w:p>
    <w:p>
      <w:pPr>
        <w:spacing w:before="80" w:after="8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before="280" w:after="80"/>
      </w:pPr>
      <w:r>
        <w:rPr>
          <w:b/>
          <w:sz w:val="25"/>
        </w:rPr>
        <w:t>4. Page-reference accuracy</w:t>
      </w:r>
    </w:p>
    <w:p>
      <w:pPr>
        <w:spacing w:after="120" w:before="0"/>
      </w:pPr>
      <w:r>
        <w:rPr>
          <w:b w:val="0"/>
          <w:i w:val="0"/>
          <w:color w:val="000000"/>
          <w:sz w:val="21"/>
        </w:rPr>
        <w:t>See the companion Page-Reference Audit v1.0: 25/25 deck-citation instances across 23 slides verified accurate against the v1.5 Complete Session Record's actual printed footer page numbers. Zero mismatches.</w:t>
      </w:r>
    </w:p>
    <w:p>
      <w:pPr>
        <w:spacing w:after="120" w:before="0"/>
      </w:pPr>
      <w:r>
        <w:rPr>
          <w:b/>
          <w:i w:val="0"/>
          <w:color w:val="1A7A1A"/>
          <w:sz w:val="22"/>
        </w:rPr>
        <w:t>PASS</w:t>
      </w:r>
    </w:p>
    <w:p>
      <w:pPr>
        <w:spacing w:before="80" w:after="8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before="280" w:after="80"/>
      </w:pPr>
      <w:r>
        <w:rPr>
          <w:b/>
          <w:sz w:val="25"/>
        </w:rPr>
        <w:t>5. Field Kit alignment</w:t>
      </w:r>
    </w:p>
    <w:p>
      <w:pPr>
        <w:spacing w:after="120" w:before="0"/>
      </w:pPr>
      <w:r>
        <w:rPr>
          <w:b w:val="0"/>
          <w:i w:val="0"/>
          <w:color w:val="000000"/>
          <w:sz w:val="21"/>
        </w:rPr>
        <w:t>See the companion Field Kit Cross-Asset Alignment Audit v1.0: 8 SAME MECHANIC items confirmed aligned, 3 DIFFERENT BY DESIGN items confirmed intentional, 1 FUTURE-EDITION NOTE recorded, 0 TRUE CONFLICTS.</w:t>
      </w:r>
    </w:p>
    <w:p>
      <w:pPr>
        <w:spacing w:after="120" w:before="0"/>
      </w:pPr>
      <w:r>
        <w:rPr>
          <w:b/>
          <w:i w:val="0"/>
          <w:color w:val="1A7A1A"/>
          <w:sz w:val="22"/>
        </w:rPr>
        <w:t>PASS — no launch-blocking conflict</w:t>
      </w:r>
    </w:p>
    <w:p>
      <w:pPr>
        <w:spacing w:before="80" w:after="8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before="280" w:after="80"/>
      </w:pPr>
      <w:r>
        <w:rPr>
          <w:b/>
          <w:sz w:val="25"/>
        </w:rPr>
        <w:t>6. Editable source (deliverable items 3 and 6 — "if applicable")</w:t>
      </w:r>
    </w:p>
    <w:p>
      <w:pPr>
        <w:spacing w:after="160" w:before="0"/>
      </w:pPr>
      <w:r>
        <w:rPr>
          <w:b w:val="0"/>
          <w:i w:val="0"/>
          <w:color w:val="000000"/>
          <w:sz w:val="20"/>
        </w:rPr>
        <w:t>No native editable source (InDesign, Illustrator, or otherwise) for Part A or Part B exists anywhere in this project's provenance, including the v1.4 predecessor generation — only the FILLABLE and PRINT PDFs themselves have ever existed as deliverables. Confirmed by a project-wide file search. Finding: NOT APPLICABLE. No separate editable-source deliverable was produced for v1.5, consistent with none having existed for v1.4.</w:t>
      </w:r>
    </w:p>
    <w:p>
      <w:pPr>
        <w:spacing w:before="80" w:after="8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before="280" w:after="80"/>
      </w:pPr>
      <w:r>
        <w:rPr>
          <w:b/>
          <w:sz w:val="25"/>
        </w:rPr>
        <w:t>7. Deliverable checklist (12 items, Adjudication Update Section 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576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7056"/>
          </w:tcPr>
          <w:p>
            <w:r/>
            <w:r>
              <w:rPr>
                <w:b/>
                <w:sz w:val="19"/>
              </w:rPr>
              <w:t>Deliverable</w:t>
            </w:r>
          </w:p>
        </w:tc>
        <w:tc>
          <w:tcPr>
            <w:tcW w:type="dxa" w:w="3456"/>
          </w:tcPr>
          <w:p>
            <w:r/>
            <w:r>
              <w:rPr>
                <w:b/>
                <w:sz w:val="19"/>
              </w:rPr>
              <w:t>Status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Part A Initial Read v1.5 FINAL FILLABLE.pdf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DELIVERED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Part A Initial Read v1.5 FINAL PRINT.pdf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DELIVERED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Editable Part A source, if applicable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NOT APPLICABLE — none exists in provenance (see §6)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Part B Calibration and Decision v1.5 FINAL FILLABLE.pdf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DELIVERED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Part B Calibration and Decision v1.5 FINAL PRINT.pdf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DELIVERED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Editable Part B source, if applicable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NOT APPLICABLE — none exists in provenance (see §6)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Complete Session Record v1.5 FINAL FILLABLE.pdf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DELIVERED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Complete Session Record v1.5 FINAL PRINT.pdf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DELIVERED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Field Kit Cross-Asset Alignment Audit v1.0.docx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DELIVERED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Deck-Workbook Crosswalk v1.0.docx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DELIVERED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Page-Reference Audit v1.0.docx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DELIVERED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Phase2A QA Report v1.0.docx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DELIVERED (this document)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before="280" w:after="80"/>
      </w:pPr>
      <w:r>
        <w:rPr>
          <w:b/>
          <w:sz w:val="25"/>
        </w:rPr>
        <w:t>8. Overall Phase 2A result</w:t>
      </w:r>
    </w:p>
    <w:p>
      <w:pPr>
        <w:spacing w:after="120" w:before="0"/>
      </w:pPr>
      <w:r>
        <w:rPr>
          <w:b/>
          <w:i w:val="0"/>
          <w:color w:val="1A7A1A"/>
          <w:sz w:val="26"/>
        </w:rPr>
        <w:t>PASS.</w:t>
      </w:r>
    </w:p>
    <w:p>
      <w:pPr>
        <w:spacing w:after="160" w:before="0"/>
      </w:pPr>
      <w:r>
        <w:rPr>
          <w:b w:val="0"/>
          <w:i w:val="0"/>
          <w:color w:val="000000"/>
          <w:sz w:val="21"/>
        </w:rPr>
        <w:t>All 12 Phase 2A deliverables complete. Zero launch-blocking conflicts. Zero instrument-mechanic changes. Zero page-reference errors. Field Kit remains untouched and read-only. Font-substitution compromise disclosed, not hidden. Per the Adjudication Update, Phase 2B (Solo Facilitator Run Sheet, and all other Phase 2B/2C/2D deliverables) does NOT begin automatically and awaits explicit approval of this Phase 2A pass.</w:t>
      </w:r>
    </w:p>
    <w:p>
      <w:pPr>
        <w:spacing w:before="80" w:after="8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after="120" w:before="120"/>
      </w:pPr>
      <w:r>
        <w:rPr>
          <w:b/>
          <w:i w:val="0"/>
          <w:color w:val="555555"/>
          <w:sz w:val="16"/>
        </w:rPr>
        <w:t>PAID WORKSHOP — PHASE 2A QA REPORT v1.0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