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Short 2</w:t>
      </w:r>
    </w:p>
    <w:p>
      <w:pPr>
        <w:spacing w:before="0" w:after="280"/>
      </w:pPr>
      <w:r>
        <w:rPr>
          <w:b w:val="0"/>
          <w:i w:val="0"/>
          <w:color w:val="5A6B82"/>
          <w:sz w:val="20"/>
        </w:rPr>
        <w:t>Candidate Short from NEW PUBLIC V8</w:t>
      </w:r>
    </w:p>
    <w:p>
      <w:pPr>
        <w:spacing w:before="0" w:after="240"/>
        <w:pBdr>
          <w:bottom w:val="single" w:sz="6" w:color="8A6D1E"/>
        </w:pBdr>
      </w:pPr>
    </w:p>
    <w:p>
      <w:pPr>
        <w:spacing w:after="80"/>
      </w:pPr>
      <w:r>
        <w:rPr>
          <w:b/>
          <w:color w:val="8A6D1E"/>
          <w:sz w:val="20"/>
        </w:rPr>
        <w:t xml:space="preserve">Parent video  </w:t>
      </w:r>
      <w:r>
        <w:rPr>
          <w:sz w:val="21"/>
        </w:rPr>
        <w:t>What Disappears When Your Work Access Ends</w:t>
      </w:r>
    </w:p>
    <w:p>
      <w:pPr>
        <w:spacing w:after="80"/>
      </w:pPr>
      <w:r>
        <w:rPr>
          <w:b/>
          <w:color w:val="8A6D1E"/>
          <w:sz w:val="20"/>
        </w:rPr>
        <w:t xml:space="preserve">Angle  </w:t>
      </w:r>
      <w:r>
        <w:rPr>
          <w:sz w:val="21"/>
        </w:rPr>
        <w:t>Keep the Proof, Not the Property</w:t>
      </w:r>
    </w:p>
    <w:p>
      <w:pPr>
        <w:spacing w:after="80"/>
      </w:pPr>
      <w:r>
        <w:rPr>
          <w:b/>
          <w:color w:val="8A6D1E"/>
          <w:sz w:val="20"/>
        </w:rPr>
        <w:t xml:space="preserve">Length  </w:t>
      </w:r>
      <w:r>
        <w:rPr>
          <w:sz w:val="21"/>
        </w:rPr>
        <w:t>81 words, about 0:29 at 165 words per minute, arithmetic</w:t>
      </w:r>
    </w:p>
    <w:p>
      <w:pPr>
        <w:spacing w:after="80"/>
      </w:pPr>
      <w:r>
        <w:rPr>
          <w:b/>
          <w:color w:val="8A6D1E"/>
          <w:sz w:val="20"/>
        </w:rPr>
        <w:t xml:space="preserve">Generated  </w:t>
      </w:r>
      <w:r>
        <w:rPr>
          <w:sz w:val="21"/>
        </w:rPr>
        <w:t>Saturday, September 19, 2026 | 7:08 AM CT</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2304"/>
            <w:shd w:val="clear" w:color="auto" w:fill="F3EFE6"/>
          </w:tcPr>
          <w:p>
            <w:pPr>
              <w:spacing w:before="60" w:after="60" w:line="264" w:lineRule="auto"/>
            </w:pPr>
            <w:r/>
            <w:r>
              <w:rPr>
                <w:b/>
                <w:i w:val="0"/>
                <w:color w:val="112345"/>
                <w:sz w:val="17"/>
              </w:rPr>
            </w:r>
          </w:p>
        </w:tc>
        <w:tc>
          <w:tcPr>
            <w:tcW w:type="dxa" w:w="7344"/>
            <w:shd w:val="clear" w:color="auto" w:fill="F3EFE6"/>
          </w:tcPr>
          <w:p>
            <w:pPr>
              <w:spacing w:before="60" w:after="60" w:line="264" w:lineRule="auto"/>
            </w:pPr>
            <w:r/>
            <w:r>
              <w:rPr>
                <w:b/>
                <w:i w:val="0"/>
                <w:color w:val="112345"/>
                <w:sz w:val="17"/>
              </w:rPr>
            </w:r>
          </w:p>
        </w:tc>
      </w:tr>
      <w:tr>
        <w:tc>
          <w:tcPr>
            <w:tcW w:type="dxa" w:w="2304"/>
          </w:tcPr>
          <w:p>
            <w:pPr>
              <w:spacing w:before="60" w:after="60" w:line="264" w:lineRule="auto"/>
            </w:pPr>
            <w:r/>
            <w:r>
              <w:rPr>
                <w:b w:val="0"/>
                <w:i w:val="0"/>
                <w:sz w:val="17"/>
              </w:rPr>
              <w:t>On-screen text</w:t>
            </w:r>
          </w:p>
        </w:tc>
        <w:tc>
          <w:tcPr>
            <w:tcW w:type="dxa" w:w="7344"/>
          </w:tcPr>
          <w:p>
            <w:pPr>
              <w:spacing w:before="60" w:after="60" w:line="264" w:lineRule="auto"/>
            </w:pPr>
            <w:r/>
            <w:r>
              <w:rPr>
                <w:b w:val="0"/>
                <w:i w:val="0"/>
                <w:sz w:val="17"/>
              </w:rPr>
              <w:t>Keep the proof.</w:t>
            </w:r>
          </w:p>
        </w:tc>
      </w:tr>
      <w:tr>
        <w:tc>
          <w:tcPr>
            <w:tcW w:type="dxa" w:w="2304"/>
          </w:tcPr>
          <w:p>
            <w:pPr>
              <w:spacing w:before="60" w:after="60" w:line="264" w:lineRule="auto"/>
            </w:pPr>
            <w:r/>
            <w:r>
              <w:rPr>
                <w:b w:val="0"/>
                <w:i w:val="0"/>
                <w:sz w:val="17"/>
              </w:rPr>
              <w:t>Opening visual</w:t>
            </w:r>
          </w:p>
        </w:tc>
        <w:tc>
          <w:tcPr>
            <w:tcW w:type="dxa" w:w="7344"/>
          </w:tcPr>
          <w:p>
            <w:pPr>
              <w:spacing w:before="60" w:after="60" w:line="264" w:lineRule="auto"/>
            </w:pPr>
            <w:r/>
            <w:r>
              <w:rPr>
                <w:b w:val="0"/>
                <w:i w:val="0"/>
                <w:sz w:val="17"/>
              </w:rPr>
              <w:t>Camera, 9:16</w:t>
            </w:r>
          </w:p>
        </w:tc>
      </w:tr>
      <w:tr>
        <w:tc>
          <w:tcPr>
            <w:tcW w:type="dxa" w:w="2304"/>
          </w:tcPr>
          <w:p>
            <w:pPr>
              <w:spacing w:before="60" w:after="60" w:line="264" w:lineRule="auto"/>
            </w:pPr>
            <w:r/>
            <w:r>
              <w:rPr>
                <w:b w:val="0"/>
                <w:i w:val="0"/>
                <w:sz w:val="17"/>
              </w:rPr>
              <w:t>Sound</w:t>
            </w:r>
          </w:p>
        </w:tc>
        <w:tc>
          <w:tcPr>
            <w:tcW w:type="dxa" w:w="7344"/>
          </w:tcPr>
          <w:p>
            <w:pPr>
              <w:spacing w:before="60" w:after="60" w:line="264" w:lineRule="auto"/>
            </w:pPr>
            <w:r/>
            <w:r>
              <w:rPr>
                <w:b w:val="0"/>
                <w:i w:val="0"/>
                <w:sz w:val="17"/>
              </w:rPr>
              <w:t>One accent, on “property”</w:t>
            </w:r>
          </w:p>
        </w:tc>
      </w:tr>
      <w:tr>
        <w:tc>
          <w:tcPr>
            <w:tcW w:type="dxa" w:w="2304"/>
          </w:tcPr>
          <w:p>
            <w:pPr>
              <w:spacing w:before="60" w:after="60" w:line="264" w:lineRule="auto"/>
            </w:pPr>
            <w:r/>
            <w:r>
              <w:rPr>
                <w:b w:val="0"/>
                <w:i w:val="0"/>
                <w:sz w:val="17"/>
              </w:rPr>
              <w:t>Cut to NEW_V8_FS_04_NOT_THE_ARTIFACT</w:t>
            </w:r>
          </w:p>
        </w:tc>
        <w:tc>
          <w:tcPr>
            <w:tcW w:type="dxa" w:w="7344"/>
          </w:tcPr>
          <w:p>
            <w:pPr>
              <w:spacing w:before="60" w:after="60" w:line="264" w:lineRule="auto"/>
            </w:pPr>
            <w:r/>
            <w:r>
              <w:rPr>
                <w:b w:val="0"/>
                <w:i w:val="0"/>
                <w:sz w:val="17"/>
              </w:rPr>
              <w:t>on “The goal is not to keep”</w:t>
            </w:r>
          </w:p>
        </w:tc>
      </w:tr>
      <w:tr>
        <w:tc>
          <w:tcPr>
            <w:tcW w:type="dxa" w:w="2304"/>
          </w:tcPr>
          <w:p>
            <w:pPr>
              <w:spacing w:before="60" w:after="60" w:line="264" w:lineRule="auto"/>
            </w:pPr>
            <w:r/>
            <w:r>
              <w:rPr>
                <w:b w:val="0"/>
                <w:i w:val="0"/>
                <w:sz w:val="17"/>
              </w:rPr>
              <w:t>Payoff frame</w:t>
            </w:r>
          </w:p>
        </w:tc>
        <w:tc>
          <w:tcPr>
            <w:tcW w:type="dxa" w:w="7344"/>
          </w:tcPr>
          <w:p>
            <w:pPr>
              <w:spacing w:before="60" w:after="60" w:line="264" w:lineRule="auto"/>
            </w:pPr>
            <w:r/>
            <w:r>
              <w:rPr>
                <w:b w:val="0"/>
                <w:i w:val="0"/>
                <w:sz w:val="17"/>
              </w:rPr>
              <w:t>NEW_V8_FS_03_KEEP_THE_PROOF, held on the ask</w:t>
            </w:r>
          </w:p>
        </w:tc>
      </w:tr>
    </w:tbl>
    <w:p>
      <w:pPr>
        <w:spacing w:after="120"/>
      </w:pPr>
    </w:p>
    <w:p>
      <w:pPr>
        <w:spacing w:before="200" w:after="60"/>
        <w:keepNext w:val="1"/>
        <w:keepLines w:val="1"/>
      </w:pPr>
      <w:r>
        <w:rPr>
          <w:b/>
          <w:i w:val="0"/>
          <w:color w:val="8A6D1E"/>
          <w:sz w:val="17"/>
        </w:rPr>
        <w:t>EVERY LINE ABOVE</w:t>
      </w:r>
    </w:p>
    <w:p>
      <w:pPr>
        <w:spacing w:before="0" w:after="160"/>
      </w:pPr>
      <w:r>
        <w:rPr>
          <w:b w:val="0"/>
          <w:i w:val="0"/>
          <w:sz w:val="21"/>
        </w:rPr>
        <w:t>Verbatim from the reconciled master. No narration was invented and no sentences were joined into a claim the script does not make. The list it teaches is complete, every reference has its antecedent inside the Short, and the ask is one action.</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Final captions and timecodes follow the final Short export.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