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V11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What to Do When Your New Job Isn’t the Job You Accepted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THIS ISN'T THE JOB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76 words, about 0:28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You accepted one job. Then you started doing another.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Maybe the title is the same.</w:t>
      </w:r>
    </w:p>
    <w:p>
      <w:pPr>
        <w:spacing w:before="0" w:after="80"/>
      </w:pPr>
      <w:r>
        <w:rPr>
          <w:b w:val="0"/>
          <w:i w:val="0"/>
          <w:sz w:val="22"/>
        </w:rPr>
        <w:t>Maybe the salary is the same.</w:t>
      </w:r>
    </w:p>
    <w:p>
      <w:pPr>
        <w:spacing w:before="0" w:after="80"/>
      </w:pPr>
      <w:r>
        <w:rPr>
          <w:b w:val="0"/>
          <w:i w:val="0"/>
          <w:sz w:val="22"/>
        </w:rPr>
        <w:t>But three or six weeks in, the work itself feels materially different from what you thought you were saying yes to.</w:t>
      </w:r>
    </w:p>
    <w:p>
      <w:pPr>
        <w:spacing w:before="0" w:after="80"/>
      </w:pPr>
      <w:r>
        <w:rPr>
          <w:b w:val="0"/>
          <w:i w:val="0"/>
          <w:sz w:val="22"/>
        </w:rPr>
        <w:t>Before you call it a bait-and-switch, I want you to slow the read down.</w:t>
      </w:r>
    </w:p>
    <w:p>
      <w:pPr>
        <w:spacing w:before="0" w:after="80"/>
      </w:pPr>
      <w:r>
        <w:rPr>
          <w:b w:val="0"/>
          <w:i w:val="0"/>
          <w:sz w:val="22"/>
        </w:rPr>
        <w:t>Roles change. Priorities move. Managers inherit new problems. Organizations reorganize.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 use four questions for that: EXPECTED. ACTUAL. COST. CHOICE.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employer and the manager are never the villain. A Short may not use bait-and-switch as a blanket label, may not imply that drift always means leaving, and may not drop the legitimate reasons a role changes or the real constraints that shape what is possible.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EXPECTED against ACTUAL comparison and the clarification script card. If a Short shows one cost lens, the other three appear at least once before the ask, so no single lens reads as the whole test.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