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i w:val="0"/>
          <w:color w:val="8A6D1E"/>
          <w:sz w:val="18"/>
        </w:rPr>
        <w:t>CAPABILITY FORMATION | NEW PUBLIC</w:t>
      </w:r>
    </w:p>
    <w:p>
      <w:pPr>
        <w:spacing w:before="0" w:after="80"/>
      </w:pPr>
      <w:r>
        <w:rPr>
          <w:b/>
          <w:i w:val="0"/>
          <w:color w:val="112345"/>
          <w:sz w:val="42"/>
        </w:rPr>
        <w:t>What to Do When Your New Job Isn’t the Job You Accepted</w:t>
      </w:r>
    </w:p>
    <w:p>
      <w:pPr>
        <w:spacing w:before="0" w:after="280"/>
      </w:pPr>
      <w:r>
        <w:rPr>
          <w:b w:val="0"/>
          <w:i w:val="0"/>
          <w:color w:val="5A6B82"/>
          <w:sz w:val="20"/>
        </w:rPr>
        <w:t>Publishing materials</w:t>
      </w:r>
    </w:p>
    <w:p>
      <w:pPr>
        <w:spacing w:before="0" w:after="240"/>
        <w:pBdr>
          <w:bottom w:val="single" w:sz="6" w:color="8A6D1E"/>
        </w:pBdr>
      </w:pPr>
    </w:p>
    <w:p>
      <w:pPr>
        <w:spacing w:after="80"/>
      </w:pPr>
      <w:r>
        <w:rPr>
          <w:b/>
          <w:color w:val="8A6D1E"/>
          <w:sz w:val="20"/>
        </w:rPr>
        <w:t xml:space="preserve">New public number  </w:t>
      </w:r>
      <w:r>
        <w:rPr>
          <w:sz w:val="21"/>
        </w:rPr>
        <w:t>V11</w:t>
      </w:r>
    </w:p>
    <w:p>
      <w:pPr>
        <w:spacing w:after="80"/>
      </w:pPr>
      <w:r>
        <w:rPr>
          <w:b/>
          <w:color w:val="8A6D1E"/>
          <w:sz w:val="20"/>
        </w:rPr>
        <w:t xml:space="preserve">Former roadmap number  </w:t>
      </w:r>
      <w:r>
        <w:rPr>
          <w:sz w:val="21"/>
        </w:rPr>
        <w:t>None. This is a new concept.</w:t>
      </w:r>
    </w:p>
    <w:p>
      <w:pPr>
        <w:spacing w:after="80"/>
      </w:pPr>
      <w:r>
        <w:rPr>
          <w:b/>
          <w:color w:val="8A6D1E"/>
          <w:sz w:val="20"/>
        </w:rPr>
        <w:t xml:space="preserve">Final title  </w:t>
      </w:r>
      <w:r>
        <w:rPr>
          <w:sz w:val="21"/>
        </w:rPr>
        <w:t>What to Do When Your New Job Isn’t the Job You Accepted</w:t>
      </w:r>
    </w:p>
    <w:p>
      <w:pPr>
        <w:spacing w:after="80"/>
      </w:pPr>
      <w:r>
        <w:rPr>
          <w:b/>
          <w:color w:val="8A6D1E"/>
          <w:sz w:val="20"/>
        </w:rPr>
        <w:t xml:space="preserve">Final thumbnail wording  </w:t>
      </w:r>
      <w:r>
        <w:rPr>
          <w:sz w:val="21"/>
        </w:rPr>
        <w:t>THIS ISN'T THE JOB</w:t>
      </w:r>
    </w:p>
    <w:p>
      <w:pPr>
        <w:spacing w:after="80"/>
      </w:pPr>
      <w:r>
        <w:rPr>
          <w:b/>
          <w:color w:val="8A6D1E"/>
          <w:sz w:val="20"/>
        </w:rPr>
        <w:t xml:space="preserve">Playlist  </w:t>
      </w:r>
      <w:r>
        <w:rPr>
          <w:sz w:val="21"/>
        </w:rPr>
        <w:t>Capability Formation: career pivots and internal moves</w:t>
      </w:r>
    </w:p>
    <w:p>
      <w:pPr>
        <w:spacing w:after="80"/>
      </w:pPr>
      <w:r>
        <w:rPr>
          <w:b/>
          <w:color w:val="8A6D1E"/>
          <w:sz w:val="20"/>
        </w:rPr>
        <w:t xml:space="preserve">Generated  </w:t>
      </w:r>
      <w:r>
        <w:rPr>
          <w:sz w:val="21"/>
        </w:rPr>
        <w:t>Monday, September 14, 2026 | 8:40 PM CT</w:t>
      </w:r>
    </w:p>
    <w:p>
      <w:pPr>
        <w:spacing w:before="200" w:after="200"/>
        <w:ind w:left="216"/>
        <w:pBdr>
          <w:left w:val="single" w:sz="18" w:color="9B2C10" w:space="8"/>
        </w:pBdr>
        <w:keepNext w:val="1"/>
        <w:keepLines w:val="1"/>
      </w:pPr>
      <w:r>
        <w:rPr>
          <w:b/>
          <w:color w:val="9B2C10"/>
          <w:sz w:val="21"/>
        </w:rPr>
        <w:t>CHAPTERS: create after final edit using actual export timing.  SRT: generate in Riverside after final edit and verify against the final export. Neither exists in this package, and this script carries no timing markers to copy.</w:t>
      </w:r>
    </w:p>
    <w:p>
      <w:pPr>
        <w:spacing w:before="320" w:after="120"/>
        <w:keepNext w:val="1"/>
        <w:keepLines w:val="1"/>
      </w:pPr>
      <w:r>
        <w:rPr>
          <w:b/>
          <w:i w:val="0"/>
          <w:color w:val="112345"/>
          <w:sz w:val="26"/>
        </w:rPr>
        <w:t>WATCH NEXT</w:t>
      </w:r>
    </w:p>
    <w:p>
      <w:pPr>
        <w:spacing w:before="0" w:after="40"/>
      </w:pPr>
      <w:r>
        <w:rPr>
          <w:b/>
          <w:i w:val="0"/>
          <w:color w:val="8A6D1E"/>
          <w:sz w:val="18"/>
        </w:rPr>
        <w:t>INTENDED WATCH NEXT</w:t>
      </w:r>
    </w:p>
    <w:p>
      <w:pPr>
        <w:spacing w:before="0" w:after="160"/>
      </w:pPr>
      <w:r>
        <w:rPr>
          <w:b/>
          <w:i w:val="0"/>
          <w:sz w:val="26"/>
        </w:rPr>
        <w:t>If Your Company Needs You but Won’t Grow You</w:t>
      </w:r>
    </w:p>
    <w:p>
      <w:pPr>
        <w:spacing w:before="100" w:after="200"/>
      </w:pPr>
      <w:r>
        <w:rPr>
          <w:b w:val="0"/>
          <w:i w:val="0"/>
          <w:color w:val="5A6B82"/>
          <w:sz w:val="19"/>
        </w:rPr>
        <w:t>Named on the script's final full-screen card and preserved exactly. It was not replaced.</w:t>
      </w:r>
    </w:p>
    <w:p>
      <w:pPr>
        <w:spacing w:before="160" w:after="40"/>
      </w:pPr>
      <w:r>
        <w:rPr>
          <w:b/>
          <w:i w:val="0"/>
          <w:color w:val="8A6D1E"/>
          <w:sz w:val="18"/>
        </w:rPr>
        <w:t>LAUNCH-DAY END-SCREEN STATUS</w:t>
      </w:r>
    </w:p>
    <w:p>
      <w:pPr>
        <w:spacing w:before="0" w:after="160"/>
      </w:pPr>
      <w:r>
        <w:rPr>
          <w:b/>
          <w:i w:val="0"/>
          <w:sz w:val="26"/>
        </w:rPr>
        <w:t>PENDING LIVE AVAILABILITY until verified before upload.</w:t>
      </w:r>
    </w:p>
    <w:p>
      <w:pPr>
        <w:spacing w:before="200" w:after="200"/>
        <w:ind w:left="216"/>
        <w:pBdr>
          <w:left w:val="single" w:sz="18" w:color="9B2C10" w:space="8"/>
        </w:pBdr>
        <w:keepNext w:val="1"/>
        <w:keepLines w:val="1"/>
      </w:pPr>
      <w:r>
        <w:rPr>
          <w:b/>
          <w:color w:val="9B2C10"/>
          <w:sz w:val="21"/>
        </w:rPr>
        <w:t>If the intended destination is not publicly live at publish time, flag EDITORIAL FALLBACK REQUIRED for Temidayo and ChatGPT approval. Do not rewrite the script to accommodate availability, and do not invent a fallback destination.</w:t>
      </w:r>
    </w:p>
    <w:p>
      <w:pPr>
        <w:spacing w:before="320" w:after="120"/>
        <w:keepNext w:val="1"/>
        <w:keepLines w:val="1"/>
      </w:pPr>
      <w:r>
        <w:rPr>
          <w:b/>
          <w:i w:val="0"/>
          <w:color w:val="112345"/>
          <w:sz w:val="26"/>
        </w:rPr>
        <w:t>DESCRIPTION</w:t>
      </w:r>
    </w:p>
    <w:p>
      <w:pPr>
        <w:spacing w:before="100" w:after="200"/>
      </w:pPr>
      <w:r>
        <w:rPr>
          <w:b w:val="0"/>
          <w:i w:val="0"/>
          <w:color w:val="5A6B82"/>
          <w:sz w:val="19"/>
        </w:rPr>
        <w:t>Copy-ready. The resource block is the one approved for this video and is the only offer in it.</w:t>
      </w:r>
    </w:p>
    <w:p>
      <w:pPr>
        <w:spacing w:before="0" w:after="120"/>
      </w:pPr>
      <w:r>
        <w:rPr>
          <w:b w:val="0"/>
          <w:i w:val="0"/>
          <w:sz w:val="21"/>
        </w:rPr>
        <w:t>You accepted one job. Then you started doing another. Maybe the title is the same. Maybe the salary is the same. But the work itself feels materially different from what you thought you were saying yes to.</w:t>
      </w:r>
    </w:p>
    <w:p>
      <w:pPr>
        <w:spacing w:before="0" w:after="120"/>
      </w:pPr>
      <w:r>
        <w:rPr>
          <w:b w:val="0"/>
          <w:i w:val="0"/>
          <w:sz w:val="21"/>
        </w:rPr>
        <w:t>Before you call it a bait-and-switch, slow the read down. Roles change. Priorities move. Managers inherit new problems. Organizations reorganize.</w:t>
      </w:r>
    </w:p>
    <w:p>
      <w:pPr>
        <w:spacing w:before="0" w:after="120"/>
      </w:pPr>
      <w:r>
        <w:rPr>
          <w:b w:val="0"/>
          <w:i w:val="0"/>
          <w:sz w:val="21"/>
        </w:rPr>
        <w:t>Four questions for reading role drift: EXPECTED. ACTUAL. COST. CHOICE.</w:t>
      </w:r>
    </w:p>
    <w:p>
      <w:pPr>
        <w:spacing w:before="0" w:after="120"/>
      </w:pPr>
      <w:r>
        <w:rPr>
          <w:b w:val="0"/>
          <w:i w:val="0"/>
          <w:sz w:val="21"/>
        </w:rPr>
        <w:t>This framework does not tell you whether to leave. Sometimes the right choice is to stay. Your constraints are real, and the goal is to make the decision from the job that actually exists.</w:t>
      </w:r>
    </w:p>
    <w:p>
      <w:pPr>
        <w:spacing w:before="0" w:after="40"/>
      </w:pPr>
      <w:r>
        <w:rPr>
          <w:b w:val="0"/>
          <w:i w:val="0"/>
          <w:sz w:val="22"/>
        </w:rPr>
      </w:r>
    </w:p>
    <w:p>
      <w:pPr>
        <w:spacing w:before="80" w:after="40"/>
      </w:pPr>
      <w:r>
        <w:rPr>
          <w:b/>
          <w:i w:val="0"/>
          <w:sz w:val="21"/>
        </w:rPr>
        <w:t>🧭 Free career decision check</w:t>
      </w:r>
    </w:p>
    <w:p>
      <w:pPr>
        <w:spacing w:before="0" w:after="120"/>
      </w:pPr>
      <w:r>
        <w:rPr>
          <w:b w:val="0"/>
          <w:i w:val="0"/>
          <w:sz w:val="21"/>
        </w:rPr>
        <w:t>Career Decision Evidence Check</w:t>
      </w:r>
    </w:p>
    <w:p>
      <w:pPr>
        <w:spacing w:before="0" w:after="120"/>
      </w:pPr>
      <w:r>
        <w:rPr>
          <w:b w:val="0"/>
          <w:i w:val="0"/>
          <w:sz w:val="21"/>
        </w:rPr>
        <w:t>Use this free check to look at what your current work is building, what may be narrowing, and what deserves a closer decision.</w:t>
      </w:r>
    </w:p>
    <w:p>
      <w:pPr>
        <w:spacing w:before="0" w:after="120"/>
      </w:pPr>
      <w:r>
        <w:rPr>
          <w:b w:val="0"/>
          <w:i w:val="0"/>
          <w:color w:val="8A6D1E"/>
          <w:sz w:val="21"/>
        </w:rPr>
        <w:t>https://temidayoafonja.com/career-decisions</w:t>
      </w:r>
    </w:p>
    <w:p>
      <w:pPr>
        <w:spacing w:before="0" w:after="40"/>
      </w:pPr>
      <w:r>
        <w:rPr>
          <w:b w:val="0"/>
          <w:i w:val="0"/>
          <w:sz w:val="22"/>
        </w:rPr>
      </w:r>
    </w:p>
    <w:p>
      <w:pPr>
        <w:spacing w:before="80" w:after="40"/>
      </w:pPr>
      <w:r>
        <w:rPr>
          <w:b/>
          <w:i w:val="0"/>
          <w:sz w:val="21"/>
        </w:rPr>
        <w:t>🎥 Watch next</w:t>
      </w:r>
    </w:p>
    <w:p>
      <w:pPr>
        <w:spacing w:before="0" w:after="120"/>
      </w:pPr>
      <w:r>
        <w:rPr>
          <w:b w:val="0"/>
          <w:i w:val="0"/>
          <w:sz w:val="21"/>
        </w:rPr>
        <w:t>If Your Company Needs You but Won’t Grow You</w:t>
      </w:r>
    </w:p>
    <w:p>
      <w:pPr>
        <w:spacing w:before="0" w:after="120"/>
      </w:pPr>
      <w:r>
        <w:rPr>
          <w:b w:val="0"/>
          <w:i w:val="0"/>
          <w:color w:val="8A6D1E"/>
          <w:sz w:val="21"/>
        </w:rPr>
        <w:t>[PASTE VIDEO URL AFTER UPLOAD]</w:t>
      </w:r>
    </w:p>
    <w:p>
      <w:pPr>
        <w:spacing w:before="0" w:after="40"/>
      </w:pPr>
      <w:r>
        <w:rPr>
          <w:b w:val="0"/>
          <w:i w:val="0"/>
          <w:sz w:val="22"/>
        </w:rPr>
      </w:r>
    </w:p>
    <w:p>
      <w:pPr>
        <w:spacing w:before="80" w:after="40"/>
      </w:pPr>
      <w:r>
        <w:rPr>
          <w:b/>
          <w:i w:val="0"/>
          <w:sz w:val="21"/>
        </w:rPr>
        <w:t>📺 Playlist</w:t>
      </w:r>
    </w:p>
    <w:p>
      <w:pPr>
        <w:spacing w:before="0" w:after="120"/>
      </w:pPr>
      <w:r>
        <w:rPr>
          <w:b w:val="0"/>
          <w:i w:val="0"/>
          <w:sz w:val="21"/>
        </w:rPr>
        <w:t>Capability Formation: career pivots and internal moves</w:t>
      </w:r>
    </w:p>
    <w:p>
      <w:pPr>
        <w:spacing w:before="0" w:after="120"/>
      </w:pPr>
      <w:r>
        <w:rPr>
          <w:b w:val="0"/>
          <w:i w:val="0"/>
          <w:color w:val="8A6D1E"/>
          <w:sz w:val="21"/>
        </w:rPr>
        <w:t>[PASTE PLAYLIST URL AFTER UPLOAD]</w:t>
      </w:r>
    </w:p>
    <w:p>
      <w:pPr>
        <w:spacing w:before="120" w:after="160"/>
      </w:pPr>
      <w:r>
        <w:rPr>
          <w:b w:val="0"/>
          <w:i w:val="0"/>
          <w:color w:val="5A6B82"/>
          <w:sz w:val="18"/>
        </w:rPr>
        <w:t>[ EDITOR: paste the real video and playlist URLs here after upload. No video URL in this package is a live link. The resource URL above is the approved destination. ]</w:t>
      </w:r>
    </w:p>
    <w:p>
      <w:pPr>
        <w:spacing w:before="320" w:after="120"/>
        <w:keepNext w:val="1"/>
        <w:keepLines w:val="1"/>
      </w:pPr>
      <w:r>
        <w:rPr>
          <w:b/>
          <w:i w:val="0"/>
          <w:color w:val="112345"/>
          <w:sz w:val="26"/>
        </w:rPr>
        <w:t>RESOURCE BLOCK</w:t>
      </w:r>
    </w:p>
    <w:p>
      <w:pPr>
        <w:spacing w:after="80"/>
      </w:pPr>
      <w:r>
        <w:rPr>
          <w:b/>
          <w:color w:val="8A6D1E"/>
          <w:sz w:val="20"/>
        </w:rPr>
        <w:t xml:space="preserve">Resource  </w:t>
      </w:r>
      <w:r>
        <w:rPr>
          <w:sz w:val="21"/>
        </w:rPr>
        <w:t>Career Decision Evidence Check</w:t>
      </w:r>
    </w:p>
    <w:p>
      <w:pPr>
        <w:spacing w:after="80"/>
      </w:pPr>
      <w:r>
        <w:rPr>
          <w:b/>
          <w:color w:val="8A6D1E"/>
          <w:sz w:val="20"/>
        </w:rPr>
        <w:t xml:space="preserve">Label  </w:t>
      </w:r>
      <w:r>
        <w:rPr>
          <w:sz w:val="21"/>
        </w:rPr>
        <w:t>🧭 Free career decision check</w:t>
      </w:r>
    </w:p>
    <w:p>
      <w:pPr>
        <w:spacing w:after="80"/>
      </w:pPr>
      <w:r>
        <w:rPr>
          <w:b/>
          <w:color w:val="8A6D1E"/>
          <w:sz w:val="20"/>
        </w:rPr>
        <w:t xml:space="preserve">URL  </w:t>
      </w:r>
      <w:r>
        <w:rPr>
          <w:sz w:val="21"/>
        </w:rPr>
        <w:t>https://temidayoafonja.com/career-decisions</w:t>
      </w:r>
    </w:p>
    <w:p>
      <w:pPr>
        <w:spacing w:before="100" w:after="200"/>
      </w:pPr>
      <w:r>
        <w:rPr>
          <w:b w:val="0"/>
          <w:i w:val="0"/>
          <w:color w:val="5A6B82"/>
          <w:sz w:val="19"/>
        </w:rPr>
        <w:t>One relevant resource, and only one. No other product appears in this description. The resource and Watch Next are kept apart: optional deeper help is not the next content path.</w:t>
      </w:r>
    </w:p>
    <w:p>
      <w:pPr>
        <w:spacing w:before="320" w:after="120"/>
        <w:keepNext w:val="1"/>
        <w:keepLines w:val="1"/>
      </w:pPr>
      <w:r>
        <w:rPr>
          <w:b/>
          <w:i w:val="0"/>
          <w:color w:val="112345"/>
          <w:sz w:val="26"/>
        </w:rPr>
        <w:t>PINNED COMMENT</w:t>
      </w:r>
    </w:p>
    <w:p>
      <w:pPr>
        <w:spacing w:before="0" w:after="160"/>
      </w:pPr>
      <w:r>
        <w:rPr>
          <w:b w:val="0"/>
          <w:i w:val="0"/>
          <w:sz w:val="21"/>
        </w:rPr>
        <w:t>Write two columns. EXPECTED: what you reasonably believed you were accepting, based on the description, the interviews and the offer. ACTUAL: what the recurring pattern is now. Then read the cost across capability, evidence, compensation and life.</w:t>
      </w:r>
    </w:p>
    <w:p>
      <w:pPr>
        <w:spacing w:before="320" w:after="120"/>
        <w:keepNext w:val="1"/>
        <w:keepLines w:val="1"/>
      </w:pPr>
      <w:r>
        <w:rPr>
          <w:b/>
          <w:i w:val="0"/>
          <w:color w:val="112345"/>
          <w:sz w:val="26"/>
        </w:rPr>
        <w:t>CTA NOTES</w:t>
      </w:r>
    </w:p>
    <w:p>
      <w:pPr>
        <w:spacing w:after="80" w:line="278" w:lineRule="auto"/>
        <w:ind w:left="547" w:hanging="230"/>
      </w:pPr>
      <w:r>
        <w:rPr>
          <w:sz w:val="21"/>
        </w:rPr>
        <w:t>•   The closing tool card is full screen.</w:t>
      </w:r>
    </w:p>
    <w:p>
      <w:pPr>
        <w:spacing w:after="80" w:line="278" w:lineRule="auto"/>
        <w:ind w:left="547" w:hanging="230"/>
      </w:pPr>
      <w:r>
        <w:rPr>
          <w:sz w:val="21"/>
        </w:rPr>
        <w:t>•   The script speaks no product ask, so none was added. The resource appears in the description only.</w:t>
      </w:r>
    </w:p>
    <w:p>
      <w:pPr>
        <w:spacing w:after="80" w:line="278" w:lineRule="auto"/>
        <w:ind w:left="547" w:hanging="230"/>
      </w:pPr>
      <w:r>
        <w:rPr>
          <w:sz w:val="21"/>
        </w:rPr>
        <w:t>•   There is one brief Subscribe cue after value lands. It is an edit cue, not a spoken line, and no spoken wording was added for it.</w:t>
      </w:r>
    </w:p>
    <w:p>
      <w:pPr>
        <w:spacing w:before="320" w:after="120"/>
        <w:keepNext w:val="1"/>
        <w:keepLines w:val="1"/>
      </w:pPr>
      <w:r>
        <w:rPr>
          <w:b/>
          <w:i w:val="0"/>
          <w:color w:val="112345"/>
          <w:sz w:val="26"/>
        </w:rPr>
        <w:t>SEARCH LANGUAGE</w:t>
      </w:r>
    </w:p>
    <w:p>
      <w:pPr>
        <w:spacing w:before="0" w:after="160"/>
      </w:pPr>
      <w:r>
        <w:rPr>
          <w:b w:val="0"/>
          <w:i w:val="0"/>
          <w:sz w:val="20"/>
        </w:rPr>
        <w:t>Discovery input only. None of this changes the title, the thumbnail or a spoken line.</w:t>
      </w:r>
    </w:p>
    <w:p>
      <w:pPr>
        <w:spacing w:after="80" w:line="278" w:lineRule="auto"/>
        <w:ind w:left="547" w:hanging="230"/>
      </w:pPr>
      <w:r>
        <w:rPr>
          <w:sz w:val="20"/>
        </w:rPr>
        <w:t>•   job is not what i was told</w:t>
      </w:r>
    </w:p>
    <w:p>
      <w:pPr>
        <w:spacing w:after="80" w:line="278" w:lineRule="auto"/>
        <w:ind w:left="547" w:hanging="230"/>
      </w:pPr>
      <w:r>
        <w:rPr>
          <w:sz w:val="20"/>
        </w:rPr>
        <w:t>•   role drift at work</w:t>
      </w:r>
    </w:p>
    <w:p>
      <w:pPr>
        <w:spacing w:after="80" w:line="278" w:lineRule="auto"/>
        <w:ind w:left="547" w:hanging="230"/>
      </w:pPr>
      <w:r>
        <w:rPr>
          <w:sz w:val="20"/>
        </w:rPr>
        <w:t>•   job description does not match the job</w:t>
      </w:r>
    </w:p>
    <w:p>
      <w:pPr>
        <w:spacing w:after="80" w:line="278" w:lineRule="auto"/>
        <w:ind w:left="547" w:hanging="230"/>
      </w:pPr>
      <w:r>
        <w:rPr>
          <w:sz w:val="20"/>
        </w:rPr>
        <w:t>•   new job different from offer</w:t>
      </w:r>
    </w:p>
    <w:p>
      <w:pPr>
        <w:spacing w:after="80" w:line="278" w:lineRule="auto"/>
        <w:ind w:left="547" w:hanging="230"/>
      </w:pPr>
      <w:r>
        <w:rPr>
          <w:sz w:val="20"/>
        </w:rPr>
        <w:t>•   should i stay in this role</w:t>
      </w:r>
    </w:p>
    <w:p>
      <w:pPr>
        <w:spacing w:after="80" w:line="278" w:lineRule="auto"/>
        <w:ind w:left="547" w:hanging="230"/>
      </w:pPr>
      <w:r>
        <w:rPr>
          <w:sz w:val="20"/>
        </w:rPr>
        <w:t>•   renegotiate scope at work</w:t>
      </w:r>
    </w:p>
    <w:p>
      <w:pPr>
        <w:spacing w:before="320" w:after="120"/>
        <w:keepNext w:val="1"/>
        <w:keepLines w:val="1"/>
      </w:pPr>
      <w:r>
        <w:rPr>
          <w:b/>
          <w:i w:val="0"/>
          <w:color w:val="112345"/>
          <w:sz w:val="26"/>
        </w:rPr>
        <w:t>SHORTS</w:t>
      </w:r>
    </w:p>
    <w:tbl>
      <w:tblPr>
        <w:tblW w:type="auto" w:w="0"/>
        <w:jc w:val="left"/>
        <w:tblBorders>
          <w:top w:val="single" w:sz="4" w:space="0" w:color="C9BFA8"/>
          <w:left w:val="single" w:sz="4" w:space="0" w:color="C9BFA8"/>
          <w:bottom w:val="single" w:sz="4" w:space="0" w:color="C9BFA8"/>
          <w:right w:val="single" w:sz="4" w:space="0" w:color="C9BFA8"/>
          <w:insideH w:val="single" w:sz="4" w:space="0" w:color="C9BFA8"/>
          <w:insideV w:val="single" w:sz="4" w:space="0" w:color="C9BFA8"/>
        </w:tblBorders>
        <w:tblLayout w:type="fixed"/>
        <w:tblLook w:firstColumn="1" w:firstRow="1" w:lastColumn="0" w:lastRow="0" w:noHBand="0" w:noVBand="1" w:val="04A0"/>
      </w:tblPr>
      <w:tblGrid>
        <w:gridCol w:w="3216"/>
        <w:gridCol w:w="3216"/>
        <w:gridCol w:w="3216"/>
      </w:tblGrid>
      <w:tr>
        <w:trPr>
          <w:tblHeader w:val="true"/>
        </w:trPr>
        <w:tc>
          <w:tcPr>
            <w:tcW w:type="dxa" w:w="504"/>
            <w:shd w:val="clear" w:color="auto" w:fill="F3EFE6"/>
          </w:tcPr>
          <w:p>
            <w:pPr>
              <w:spacing w:before="60" w:after="60" w:line="264" w:lineRule="auto"/>
            </w:pPr>
            <w:r/>
            <w:r>
              <w:rPr>
                <w:b/>
                <w:i w:val="0"/>
                <w:color w:val="112345"/>
                <w:sz w:val="17"/>
              </w:rPr>
              <w:t>#</w:t>
            </w:r>
          </w:p>
        </w:tc>
        <w:tc>
          <w:tcPr>
            <w:tcW w:type="dxa" w:w="6336"/>
            <w:shd w:val="clear" w:color="auto" w:fill="F3EFE6"/>
          </w:tcPr>
          <w:p>
            <w:pPr>
              <w:spacing w:before="60" w:after="60" w:line="264" w:lineRule="auto"/>
            </w:pPr>
            <w:r/>
            <w:r>
              <w:rPr>
                <w:b/>
                <w:i w:val="0"/>
                <w:color w:val="112345"/>
                <w:sz w:val="17"/>
              </w:rPr>
              <w:t>STOP SCROLL</w:t>
            </w:r>
          </w:p>
        </w:tc>
        <w:tc>
          <w:tcPr>
            <w:tcW w:type="dxa" w:w="1296"/>
            <w:shd w:val="clear" w:color="auto" w:fill="F3EFE6"/>
          </w:tcPr>
          <w:p>
            <w:pPr>
              <w:spacing w:before="60" w:after="60" w:line="264" w:lineRule="auto"/>
            </w:pPr>
            <w:r/>
            <w:r>
              <w:rPr>
                <w:b/>
                <w:i w:val="0"/>
                <w:color w:val="112345"/>
                <w:sz w:val="17"/>
              </w:rPr>
              <w:t>ABOUT</w:t>
            </w:r>
          </w:p>
        </w:tc>
      </w:tr>
      <w:tr>
        <w:tc>
          <w:tcPr>
            <w:tcW w:type="dxa" w:w="504"/>
          </w:tcPr>
          <w:p>
            <w:pPr>
              <w:spacing w:before="60" w:after="60" w:line="264" w:lineRule="auto"/>
            </w:pPr>
            <w:r/>
            <w:r>
              <w:rPr>
                <w:b w:val="0"/>
                <w:i w:val="0"/>
                <w:sz w:val="17"/>
              </w:rPr>
              <w:t>1</w:t>
            </w:r>
          </w:p>
        </w:tc>
        <w:tc>
          <w:tcPr>
            <w:tcW w:type="dxa" w:w="6336"/>
          </w:tcPr>
          <w:p>
            <w:pPr>
              <w:spacing w:before="60" w:after="60" w:line="264" w:lineRule="auto"/>
            </w:pPr>
            <w:r/>
            <w:r>
              <w:rPr>
                <w:b w:val="0"/>
                <w:i w:val="0"/>
                <w:sz w:val="17"/>
              </w:rPr>
              <w:t>You accepted one job. Then you started doing another.</w:t>
            </w:r>
          </w:p>
        </w:tc>
        <w:tc>
          <w:tcPr>
            <w:tcW w:type="dxa" w:w="1296"/>
          </w:tcPr>
          <w:p>
            <w:pPr>
              <w:spacing w:before="60" w:after="60" w:line="264" w:lineRule="auto"/>
            </w:pPr>
            <w:r/>
            <w:r>
              <w:rPr>
                <w:b w:val="0"/>
                <w:i w:val="0"/>
                <w:sz w:val="17"/>
              </w:rPr>
              <w:t>0:28</w:t>
            </w:r>
          </w:p>
        </w:tc>
      </w:tr>
      <w:tr>
        <w:tc>
          <w:tcPr>
            <w:tcW w:type="dxa" w:w="504"/>
          </w:tcPr>
          <w:p>
            <w:pPr>
              <w:spacing w:before="60" w:after="60" w:line="264" w:lineRule="auto"/>
            </w:pPr>
            <w:r/>
            <w:r>
              <w:rPr>
                <w:b w:val="0"/>
                <w:i w:val="0"/>
                <w:sz w:val="17"/>
              </w:rPr>
              <w:t>2</w:t>
            </w:r>
          </w:p>
        </w:tc>
        <w:tc>
          <w:tcPr>
            <w:tcW w:type="dxa" w:w="6336"/>
          </w:tcPr>
          <w:p>
            <w:pPr>
              <w:spacing w:before="60" w:after="60" w:line="264" w:lineRule="auto"/>
            </w:pPr>
            <w:r/>
            <w:r>
              <w:rPr>
                <w:b w:val="0"/>
                <w:i w:val="0"/>
                <w:sz w:val="17"/>
              </w:rPr>
              <w:t>Start with EXPECTED. What did you reasonably believe you were accepting?</w:t>
            </w:r>
          </w:p>
        </w:tc>
        <w:tc>
          <w:tcPr>
            <w:tcW w:type="dxa" w:w="1296"/>
          </w:tcPr>
          <w:p>
            <w:pPr>
              <w:spacing w:before="60" w:after="60" w:line="264" w:lineRule="auto"/>
            </w:pPr>
            <w:r/>
            <w:r>
              <w:rPr>
                <w:b w:val="0"/>
                <w:i w:val="0"/>
                <w:sz w:val="17"/>
              </w:rPr>
              <w:t>0:31</w:t>
            </w:r>
          </w:p>
        </w:tc>
      </w:tr>
      <w:tr>
        <w:tc>
          <w:tcPr>
            <w:tcW w:type="dxa" w:w="504"/>
          </w:tcPr>
          <w:p>
            <w:pPr>
              <w:spacing w:before="60" w:after="60" w:line="264" w:lineRule="auto"/>
            </w:pPr>
            <w:r/>
            <w:r>
              <w:rPr>
                <w:b w:val="0"/>
                <w:i w:val="0"/>
                <w:sz w:val="17"/>
              </w:rPr>
              <w:t>3</w:t>
            </w:r>
          </w:p>
        </w:tc>
        <w:tc>
          <w:tcPr>
            <w:tcW w:type="dxa" w:w="6336"/>
          </w:tcPr>
          <w:p>
            <w:pPr>
              <w:spacing w:before="60" w:after="60" w:line="264" w:lineRule="auto"/>
            </w:pPr>
            <w:r/>
            <w:r>
              <w:rPr>
                <w:b w:val="0"/>
                <w:i w:val="0"/>
                <w:sz w:val="17"/>
              </w:rPr>
              <w:t>Then ask COST. What does the difference actually cost you?</w:t>
            </w:r>
          </w:p>
        </w:tc>
        <w:tc>
          <w:tcPr>
            <w:tcW w:type="dxa" w:w="1296"/>
          </w:tcPr>
          <w:p>
            <w:pPr>
              <w:spacing w:before="60" w:after="60" w:line="264" w:lineRule="auto"/>
            </w:pPr>
            <w:r/>
            <w:r>
              <w:rPr>
                <w:b w:val="0"/>
                <w:i w:val="0"/>
                <w:sz w:val="17"/>
              </w:rPr>
              <w:t>0:40</w:t>
            </w:r>
          </w:p>
        </w:tc>
      </w:tr>
    </w:tbl>
    <w:p>
      <w:pPr>
        <w:spacing w:after="120"/>
      </w:pPr>
    </w:p>
    <w:p>
      <w:pPr>
        <w:spacing w:before="100" w:after="200"/>
      </w:pPr>
      <w:r>
        <w:rPr>
          <w:b w:val="0"/>
          <w:i w:val="0"/>
          <w:color w:val="5A6B82"/>
          <w:sz w:val="19"/>
        </w:rPr>
        <w:t>Three candidates, as a selection bank. The bank was not expanded, and not all three have to be published.</w:t>
      </w:r>
    </w:p>
    <w:p>
      <w:pPr>
        <w:spacing w:before="320" w:after="120"/>
        <w:keepNext w:val="1"/>
        <w:keepLines w:val="1"/>
      </w:pPr>
      <w:r>
        <w:rPr>
          <w:b/>
          <w:i w:val="0"/>
          <w:color w:val="112345"/>
          <w:sz w:val="26"/>
        </w:rPr>
        <w:t>UPLOAD CHECKLIST</w:t>
      </w:r>
    </w:p>
    <w:p>
      <w:pPr>
        <w:spacing w:after="80" w:line="278" w:lineRule="auto"/>
        <w:ind w:left="547" w:hanging="230"/>
      </w:pPr>
      <w:r>
        <w:rPr>
          <w:sz w:val="20"/>
        </w:rPr>
        <w:t>•   Title is exact and matches the FINAL script header.</w:t>
      </w:r>
    </w:p>
    <w:p>
      <w:pPr>
        <w:spacing w:after="80" w:line="278" w:lineRule="auto"/>
        <w:ind w:left="547" w:hanging="230"/>
      </w:pPr>
      <w:r>
        <w:rPr>
          <w:sz w:val="20"/>
        </w:rPr>
        <w:t>•   Thumbnail wording is exact. Artwork is approved separately and is not part of this package.</w:t>
      </w:r>
    </w:p>
    <w:p>
      <w:pPr>
        <w:spacing w:after="80" w:line="278" w:lineRule="auto"/>
        <w:ind w:left="547" w:hanging="230"/>
      </w:pPr>
      <w:r>
        <w:rPr>
          <w:sz w:val="20"/>
        </w:rPr>
        <w:t>•   The new public number is correct and no former-roadmap number appears anywhere: this is a new concept.</w:t>
      </w:r>
    </w:p>
    <w:p>
      <w:pPr>
        <w:spacing w:after="80" w:line="278" w:lineRule="auto"/>
        <w:ind w:left="547" w:hanging="230"/>
      </w:pPr>
      <w:r>
        <w:rPr>
          <w:sz w:val="20"/>
        </w:rPr>
        <w:t>•   Description carries one resource, and only one. No other product appears.</w:t>
      </w:r>
    </w:p>
    <w:p>
      <w:pPr>
        <w:spacing w:after="80" w:line="278" w:lineRule="auto"/>
        <w:ind w:left="547" w:hanging="230"/>
      </w:pPr>
      <w:r>
        <w:rPr>
          <w:sz w:val="20"/>
        </w:rPr>
        <w:t>•   The resource URL is exact. Video and playlist links are pasted after upload.</w:t>
      </w:r>
    </w:p>
    <w:p>
      <w:pPr>
        <w:spacing w:after="80" w:line="278" w:lineRule="auto"/>
        <w:ind w:left="547" w:hanging="230"/>
      </w:pPr>
      <w:r>
        <w:rPr>
          <w:sz w:val="20"/>
        </w:rPr>
        <w:t>•   INTENDED WATCH NEXT destination confirmed publicly live before upload. If it is not, flag EDITORIAL FALLBACK REQUIRED and do not substitute one.</w:t>
      </w:r>
    </w:p>
    <w:p>
      <w:pPr>
        <w:spacing w:after="80" w:line="278" w:lineRule="auto"/>
        <w:ind w:left="547" w:hanging="230"/>
      </w:pPr>
      <w:r>
        <w:rPr>
          <w:sz w:val="20"/>
        </w:rPr>
        <w:t>•   End-screen destination matches the Watch Next card that actually cut.</w:t>
      </w:r>
    </w:p>
    <w:p>
      <w:pPr>
        <w:spacing w:after="80" w:line="278" w:lineRule="auto"/>
        <w:ind w:left="547" w:hanging="230"/>
      </w:pPr>
      <w:r>
        <w:rPr>
          <w:sz w:val="20"/>
        </w:rPr>
        <w:t>•   Chapters created from the final export timing. The script carries no timing markers to copy.</w:t>
      </w:r>
    </w:p>
    <w:p>
      <w:pPr>
        <w:spacing w:after="80" w:line="278" w:lineRule="auto"/>
        <w:ind w:left="547" w:hanging="230"/>
      </w:pPr>
      <w:r>
        <w:rPr>
          <w:sz w:val="20"/>
        </w:rPr>
        <w:t>•   SRT generated in Riverside after the final edit and checked against the final export.</w:t>
      </w:r>
    </w:p>
    <w:p>
      <w:pPr>
        <w:spacing w:after="80" w:line="278" w:lineRule="auto"/>
        <w:ind w:left="547" w:hanging="230"/>
      </w:pPr>
      <w:r>
        <w:rPr>
          <w:sz w:val="20"/>
        </w:rPr>
        <w:t>•   No burned-in captions in the long-form upload.</w:t>
      </w:r>
    </w:p>
    <w:p>
      <w:pPr>
        <w:spacing w:after="80" w:line="278" w:lineRule="auto"/>
        <w:ind w:left="547" w:hanging="230"/>
      </w:pPr>
      <w:r>
        <w:rPr>
          <w:sz w:val="20"/>
        </w:rPr>
        <w:t>•   Watch Next card is full screen and final. Nothing returns to camera after it.</w:t>
      </w:r>
    </w:p>
    <w:p>
      <w:pPr>
        <w:spacing w:after="80" w:line="278" w:lineRule="auto"/>
        <w:ind w:left="547" w:hanging="230"/>
      </w:pPr>
      <w:r>
        <w:rPr>
          <w:sz w:val="20"/>
        </w:rPr>
        <w:t>•   Audio loudness, music balance and picture quality checked on the final export.</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A6B82"/>
        <w:sz w:val="16"/>
      </w:rPr>
      <w:t>No runtime, chapter timing, SRT timing, upload date, public URL or performance figure appears in this package. Every one of them is decided after the edit.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