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6</w:t>
      </w:r>
    </w:p>
    <w:p>
      <w:pPr>
        <w:spacing w:before="0" w:after="80"/>
      </w:pPr>
      <w:r>
        <w:rPr>
          <w:b/>
          <w:i w:val="0"/>
          <w:color w:val="112345"/>
          <w:sz w:val="42"/>
        </w:rPr>
        <w:t>Recording Run of Show</w:t>
      </w:r>
    </w:p>
    <w:p>
      <w:pPr>
        <w:spacing w:before="0" w:after="280"/>
      </w:pPr>
      <w:r>
        <w:rPr>
          <w:b w:val="0"/>
          <w:i w:val="0"/>
          <w:color w:val="5A6B82"/>
          <w:sz w:val="20"/>
        </w:rPr>
        <w:t>Before You Take an Internal Role, Ask These 3 Questions</w:t>
      </w:r>
    </w:p>
    <w:p>
      <w:pPr>
        <w:spacing w:before="0" w:after="240"/>
        <w:pBdr>
          <w:bottom w:val="single" w:sz="6" w:color="8A6D1E"/>
        </w:pBdr>
      </w:pPr>
    </w:p>
    <w:p>
      <w:pPr>
        <w:spacing w:after="80"/>
      </w:pPr>
      <w:r>
        <w:rPr>
          <w:b/>
          <w:color w:val="8A6D1E"/>
          <w:sz w:val="20"/>
        </w:rPr>
        <w:t xml:space="preserve">Orientation  </w:t>
      </w:r>
      <w:r>
        <w:rPr>
          <w:sz w:val="21"/>
        </w:rPr>
        <w:t>HORIZONTAL 16:9, camera-led teaching</w:t>
      </w:r>
    </w:p>
    <w:p>
      <w:pPr>
        <w:spacing w:after="80"/>
      </w:pPr>
      <w:r>
        <w:rPr>
          <w:b/>
          <w:color w:val="8A6D1E"/>
          <w:sz w:val="20"/>
        </w:rPr>
        <w:t xml:space="preserve">Target runtime  </w:t>
      </w:r>
      <w:r>
        <w:rPr>
          <w:sz w:val="21"/>
        </w:rPr>
        <w:t>Approximately 11:30 to 12:30 finished. Do not pad to force runtime.</w:t>
      </w:r>
    </w:p>
    <w:p>
      <w:pPr>
        <w:spacing w:after="80"/>
      </w:pPr>
      <w:r>
        <w:rPr>
          <w:b/>
          <w:color w:val="8A6D1E"/>
          <w:sz w:val="20"/>
        </w:rPr>
        <w:t xml:space="preserve">Thumbnail  </w:t>
      </w:r>
      <w:r>
        <w:rPr>
          <w:sz w:val="21"/>
        </w:rPr>
        <w:t>NEW TITLE, SAME WORK?</w:t>
      </w:r>
    </w:p>
    <w:p>
      <w:pPr>
        <w:spacing w:after="80"/>
      </w:pPr>
      <w:r>
        <w:rPr>
          <w:b/>
          <w:color w:val="8A6D1E"/>
          <w:sz w:val="20"/>
        </w:rPr>
        <w:t xml:space="preserve">Framework  </w:t>
      </w:r>
      <w:r>
        <w:rPr>
          <w:sz w:val="21"/>
        </w:rPr>
        <w:t>Three questions: Work, Judgment, Evidence</w:t>
      </w:r>
    </w:p>
    <w:p>
      <w:pPr>
        <w:spacing w:after="80"/>
      </w:pPr>
      <w:r>
        <w:rPr>
          <w:b/>
          <w:color w:val="8A6D1E"/>
          <w:sz w:val="20"/>
        </w:rPr>
        <w:t xml:space="preserve">CTA  </w:t>
      </w:r>
      <w:r>
        <w:rPr>
          <w:sz w:val="21"/>
        </w:rPr>
        <w:t>Career Decision Evidence Check   https://temidayoafonja.com/career-decisions</w:t>
      </w:r>
    </w:p>
    <w:p>
      <w:pPr>
        <w:spacing w:after="80"/>
      </w:pPr>
      <w:r>
        <w:rPr>
          <w:b/>
          <w:color w:val="8A6D1E"/>
          <w:sz w:val="20"/>
        </w:rPr>
        <w:t xml:space="preserve">Watch Next  </w:t>
      </w:r>
      <w:r>
        <w:rPr>
          <w:sz w:val="21"/>
        </w:rPr>
        <w:t>Are You Growing, or Just Being Given More Work?   (Video 7)</w:t>
      </w:r>
    </w:p>
    <w:p>
      <w:pPr>
        <w:spacing w:after="80"/>
      </w:pPr>
      <w:r>
        <w:rPr>
          <w:b/>
          <w:color w:val="8A6D1E"/>
          <w:sz w:val="20"/>
        </w:rPr>
        <w:t xml:space="preserve">Export  </w:t>
      </w:r>
      <w:r>
        <w:rPr>
          <w:sz w:val="21"/>
        </w:rPr>
        <w:t>1920x1080 minimum</w:t>
      </w:r>
    </w:p>
    <w:p>
      <w:pPr>
        <w:spacing w:before="200" w:after="200"/>
        <w:ind w:left="216"/>
        <w:pBdr>
          <w:left w:val="single" w:sz="18" w:color="9B2C10" w:space="8"/>
        </w:pBdr>
        <w:keepNext w:val="1"/>
        <w:keepLines w:val="1"/>
      </w:pPr>
      <w:r>
        <w:rPr>
          <w:b/>
          <w:color w:val="9B2C10"/>
          <w:sz w:val="21"/>
        </w:rPr>
        <w:t>The v2.0 Recording Master is the spoken source of truth. Read from Video_6_Before_You_Take_An_Internal_Role_Recording_Master_v2.0_FINAL.docx. Nothing in this run of show replaces a line of it.</w:t>
      </w:r>
    </w:p>
    <w:p>
      <w:pPr>
        <w:spacing w:before="0" w:after="200"/>
      </w:pPr>
      <w:r>
        <w:rPr>
          <w:b w:val="0"/>
          <w:i w:val="0"/>
          <w:color w:val="5A6B82"/>
          <w:sz w:val="20"/>
        </w:rPr>
        <w:t>VIDEO 6 TITLE AND THUMBNAIL CHANGE</w:t>
        <w:br/>
        <w:br/>
        <w:t xml:space="preserve">  Old primary title:    Should I Make an Internal Move? 3 Questions to Decide</w:t>
        <w:br/>
        <w:t xml:space="preserve">  New primary title:    Before You Take an Internal Role, Ask These 3 Questions</w:t>
        <w:br/>
        <w:br/>
        <w:t xml:space="preserve">  Old active thumbnail: YOU MAY NOT NEED TO LEAVE</w:t>
        <w:br/>
        <w:t xml:space="preserve">  New active thumbnail: NEW TITLE, SAME WORK?</w:t>
        <w:br/>
        <w:br/>
        <w:t>The old title is retained as an alternate and search phrasing only. It appears</w:t>
        <w:br/>
        <w:t>in the tag list so the topic still surfaces for people searching that way. It</w:t>
        <w:br/>
        <w:t>must not be used as the published primary title.</w:t>
        <w:br/>
        <w:br/>
        <w:t>The new thumbnail line is the active line. It creates doubt immediately, which</w:t>
        <w:br/>
        <w:t>is what the revised opening is built on. The replacement thumbnail artwork does</w:t>
        <w:br/>
        <w:t>not exist yet and is not created in this package. See the QA report.</w:t>
      </w:r>
    </w:p>
    <w:p>
      <w:pPr>
        <w:spacing w:before="320" w:after="120"/>
        <w:keepNext w:val="1"/>
        <w:keepLines w:val="1"/>
      </w:pPr>
      <w:r>
        <w:rPr>
          <w:b/>
          <w:i w:val="0"/>
          <w:color w:val="112345"/>
          <w:sz w:val="26"/>
        </w:rPr>
        <w:t>BEFORE YOU PRESS RECORD</w:t>
      </w:r>
    </w:p>
    <w:p>
      <w:pPr>
        <w:spacing w:before="0" w:after="80"/>
      </w:pPr>
      <w:r>
        <w:rPr>
          <w:b w:val="0"/>
          <w:i w:val="0"/>
          <w:sz w:val="21"/>
        </w:rPr>
        <w:t>•  Horizontal. Confirm 16:9 before the first take.</w:t>
      </w:r>
    </w:p>
    <w:p>
      <w:pPr>
        <w:spacing w:before="0" w:after="80"/>
      </w:pPr>
      <w:r>
        <w:rPr>
          <w:b w:val="0"/>
          <w:i w:val="0"/>
          <w:sz w:val="21"/>
        </w:rPr>
        <w:t>•  The opening is locked. Start on the exact first line of the master and do not warm up into it.</w:t>
      </w:r>
    </w:p>
    <w:p>
      <w:pPr>
        <w:spacing w:before="0" w:after="80"/>
      </w:pPr>
      <w:r>
        <w:rPr>
          <w:b w:val="0"/>
          <w:i w:val="0"/>
          <w:sz w:val="21"/>
        </w:rPr>
        <w:t>•  Say the first line once cold to set level, then start properly.</w:t>
      </w:r>
    </w:p>
    <w:p>
      <w:pPr>
        <w:spacing w:before="0" w:after="80"/>
      </w:pPr>
      <w:r>
        <w:rPr>
          <w:b w:val="0"/>
          <w:i w:val="0"/>
          <w:sz w:val="21"/>
        </w:rPr>
        <w:t>•  One product route only in this video: Career Decision Evidence Check.</w:t>
      </w:r>
    </w:p>
    <w:p>
      <w:pPr>
        <w:spacing w:before="320" w:after="120"/>
        <w:keepNext w:val="1"/>
        <w:keepLines w:val="1"/>
      </w:pPr>
      <w:r>
        <w:rPr>
          <w:b/>
          <w:i w:val="0"/>
          <w:color w:val="112345"/>
          <w:sz w:val="26"/>
        </w:rPr>
        <w:t>THE OPENING, LOCKED</w:t>
      </w:r>
    </w:p>
    <w:p>
      <w:pPr>
        <w:spacing w:before="0" w:after="80"/>
      </w:pPr>
      <w:r>
        <w:rPr>
          <w:b w:val="0"/>
          <w:i/>
          <w:color w:val="112345"/>
          <w:sz w:val="26"/>
        </w:rPr>
        <w:t>An internal move can look safe because the logo does not change.</w:t>
      </w:r>
    </w:p>
    <w:p>
      <w:pPr>
        <w:spacing w:before="0" w:after="80"/>
      </w:pPr>
      <w:r>
        <w:rPr>
          <w:b w:val="0"/>
          <w:i/>
          <w:color w:val="112345"/>
          <w:sz w:val="26"/>
        </w:rPr>
        <w:t>That is exactly why it can fool you.</w:t>
      </w:r>
    </w:p>
    <w:p>
      <w:pPr>
        <w:spacing w:before="320" w:after="120"/>
        <w:keepNext w:val="1"/>
        <w:keepLines w:val="1"/>
      </w:pPr>
      <w:r>
        <w:rPr>
          <w:b/>
          <w:i w:val="0"/>
          <w:color w:val="112345"/>
          <w:sz w:val="26"/>
        </w:rPr>
        <w:t>SECTIONS, IN ORDER</w:t>
      </w:r>
    </w:p>
    <w:p>
      <w:pPr>
        <w:spacing w:before="0" w:after="80"/>
      </w:pPr>
      <w:r>
        <w:rPr>
          <w:b w:val="0"/>
          <w:i w:val="0"/>
          <w:sz w:val="21"/>
        </w:rPr>
        <w:t>•  Hook: an internal move can look safe because the logo does not change.</w:t>
      </w:r>
    </w:p>
    <w:p>
      <w:pPr>
        <w:spacing w:before="0" w:after="80"/>
      </w:pPr>
      <w:r>
        <w:rPr>
          <w:b w:val="0"/>
          <w:i w:val="0"/>
          <w:sz w:val="21"/>
        </w:rPr>
        <w:t>•  Why an internal move can be a real career move.</w:t>
      </w:r>
    </w:p>
    <w:p>
      <w:pPr>
        <w:spacing w:before="0" w:after="80"/>
      </w:pPr>
      <w:r>
        <w:rPr>
          <w:b w:val="0"/>
          <w:i w:val="0"/>
          <w:sz w:val="21"/>
        </w:rPr>
        <w:t>•  Question 1: will the work change?</w:t>
      </w:r>
    </w:p>
    <w:p>
      <w:pPr>
        <w:spacing w:before="0" w:after="80"/>
      </w:pPr>
      <w:r>
        <w:rPr>
          <w:b w:val="0"/>
          <w:i w:val="0"/>
          <w:sz w:val="21"/>
        </w:rPr>
        <w:t>•  Question 2: will your judgment expand?</w:t>
      </w:r>
    </w:p>
    <w:p>
      <w:pPr>
        <w:spacing w:before="0" w:after="80"/>
      </w:pPr>
      <w:r>
        <w:rPr>
          <w:b w:val="0"/>
          <w:i w:val="0"/>
          <w:sz w:val="21"/>
        </w:rPr>
        <w:t>•  Question 3: will the evidence travel?</w:t>
      </w:r>
    </w:p>
    <w:p>
      <w:pPr>
        <w:spacing w:before="0" w:after="80"/>
      </w:pPr>
      <w:r>
        <w:rPr>
          <w:b w:val="0"/>
          <w:i w:val="0"/>
          <w:sz w:val="21"/>
        </w:rPr>
        <w:t>•  Read the three answers.</w:t>
      </w:r>
    </w:p>
    <w:p>
      <w:pPr>
        <w:spacing w:before="0" w:after="80"/>
      </w:pPr>
      <w:r>
        <w:rPr>
          <w:b w:val="0"/>
          <w:i w:val="0"/>
          <w:sz w:val="21"/>
        </w:rPr>
        <w:t>•  What this test cannot solve.</w:t>
      </w:r>
    </w:p>
    <w:p>
      <w:pPr>
        <w:spacing w:before="0" w:after="80"/>
      </w:pPr>
      <w:r>
        <w:rPr>
          <w:b w:val="0"/>
          <w:i w:val="0"/>
          <w:sz w:val="21"/>
        </w:rPr>
        <w:t>•  One next step and the CTA.</w:t>
      </w:r>
    </w:p>
    <w:p>
      <w:pPr>
        <w:spacing w:before="0" w:after="80"/>
      </w:pPr>
      <w:r>
        <w:rPr>
          <w:b w:val="0"/>
          <w:i w:val="0"/>
          <w:sz w:val="21"/>
        </w:rPr>
        <w:t>•  Watch Next, then the closing line.</w:t>
      </w:r>
    </w:p>
    <w:p>
      <w:pPr>
        <w:spacing w:before="320" w:after="120"/>
        <w:keepNext w:val="1"/>
        <w:keepLines w:val="1"/>
      </w:pPr>
      <w:r>
        <w:rPr>
          <w:b/>
          <w:i w:val="0"/>
          <w:color w:val="112345"/>
          <w:sz w:val="26"/>
        </w:rPr>
        <w:t>BOUNDARIES TO HOLD WHILE SPEAKING</w:t>
      </w:r>
    </w:p>
    <w:p>
      <w:pPr>
        <w:spacing w:before="0" w:after="100"/>
      </w:pPr>
      <w:r>
        <w:rPr>
          <w:b w:val="0"/>
          <w:i w:val="0"/>
          <w:sz w:val="21"/>
        </w:rPr>
        <w:t>•  Never imply that an internal move is always preferable, safer or easier than an external move. The video compares access to work, not labels.</w:t>
      </w:r>
    </w:p>
    <w:p>
      <w:pPr>
        <w:spacing w:before="0" w:after="100"/>
      </w:pPr>
      <w:r>
        <w:rPr>
          <w:b w:val="0"/>
          <w:i w:val="0"/>
          <w:sz w:val="21"/>
        </w:rPr>
        <w:t>•  Never imply that all experience transfers. Internal credibility can be powerful inside one company and almost invisible outside it, and the script says so.</w:t>
      </w:r>
    </w:p>
    <w:p>
      <w:pPr>
        <w:spacing w:before="0" w:after="100"/>
      </w:pPr>
      <w:r>
        <w:rPr>
          <w:b w:val="0"/>
          <w:i w:val="0"/>
          <w:sz w:val="21"/>
        </w:rPr>
        <w:t>•  Never imply that a title change, a new manager or a longer task list satisfies any of the three questions by itself.</w:t>
      </w:r>
    </w:p>
    <w:p>
      <w:pPr>
        <w:spacing w:before="0" w:after="100"/>
      </w:pPr>
      <w:r>
        <w:rPr>
          <w:b w:val="0"/>
          <w:i w:val="0"/>
          <w:sz w:val="21"/>
        </w:rPr>
        <w:t>•  Never imply that framing can erase bias, age discrimination, missing credentials, weak labor markets or genuine experience gaps.</w:t>
      </w:r>
    </w:p>
    <w:p>
      <w:pPr>
        <w:spacing w:before="0" w:after="100"/>
      </w:pPr>
      <w:r>
        <w:rPr>
          <w:b w:val="0"/>
          <w:i w:val="0"/>
          <w:sz w:val="21"/>
        </w:rPr>
        <w:t>•  Keep the constraints in: current-manager control, existing reputation, compensation bands, organizational politics, and whether the company actually contains the work you need.</w:t>
      </w:r>
    </w:p>
    <w:p>
      <w:pPr>
        <w:spacing w:before="0" w:after="100"/>
      </w:pPr>
      <w:r>
        <w:rPr>
          <w:b w:val="0"/>
          <w:i w:val="0"/>
          <w:sz w:val="21"/>
        </w:rPr>
        <w:t>•  Keep the real-life clause in. Compensation, family, health, safety, benefits, immigration status, stability, energy and timing can legitimately outweigh the developmental read.</w:t>
      </w:r>
    </w:p>
    <w:p>
      <w:pPr>
        <w:spacing w:before="0" w:after="100"/>
      </w:pPr>
      <w:r>
        <w:rPr>
          <w:b w:val="0"/>
          <w:i w:val="0"/>
          <w:sz w:val="21"/>
        </w:rPr>
        <w:t>•  Keep the safety line in. Nobody needs a perfect internal-mobility strategy before protecting themselves.</w:t>
      </w:r>
    </w:p>
    <w:p>
      <w:pPr>
        <w:spacing w:before="0" w:after="100"/>
      </w:pPr>
      <w:r>
        <w:rPr>
          <w:b w:val="0"/>
          <w:i w:val="0"/>
          <w:sz w:val="21"/>
        </w:rPr>
        <w:t>•  Personal proof stays bounded. One career chapter, roughly six months in, scope expanded and people trusted her with work beyond the original box. Do not name or imply the employer, the assignment or the result.</w:t>
      </w:r>
    </w:p>
    <w:p>
      <w:pPr>
        <w:spacing w:before="0" w:after="100"/>
      </w:pPr>
      <w:r>
        <w:rPr>
          <w:b w:val="0"/>
          <w:i w:val="0"/>
          <w:sz w:val="21"/>
        </w:rPr>
        <w:t>•  Do not suggest keeping confidential, proprietary, customer, employee or employer-owned material. Portable evidence is your own account of your own work, in language that travels.</w:t>
      </w:r>
    </w:p>
    <w:p>
      <w:pPr>
        <w:spacing w:before="320" w:after="120"/>
        <w:keepNext w:val="1"/>
        <w:keepLines w:val="1"/>
      </w:pPr>
      <w:r>
        <w:rPr>
          <w:b/>
          <w:i w:val="0"/>
          <w:color w:val="112345"/>
          <w:sz w:val="26"/>
        </w:rPr>
        <w:t>THE ENDING</w:t>
      </w:r>
    </w:p>
    <w:p>
      <w:pPr>
        <w:spacing w:before="200" w:after="200"/>
        <w:ind w:left="216"/>
        <w:pBdr>
          <w:left w:val="single" w:sz="18" w:color="9B2C10" w:space="8"/>
        </w:pBdr>
        <w:keepNext w:val="1"/>
        <w:keepLines w:val="1"/>
      </w:pPr>
      <w:r>
        <w:rPr>
          <w:b/>
          <w:color w:val="9B2C10"/>
          <w:sz w:val="21"/>
        </w:rPr>
        <w:t>DO NOT STOP RECORDING YET.</w:t>
      </w:r>
    </w:p>
    <w:p>
      <w:pPr>
        <w:spacing w:before="0" w:after="100"/>
      </w:pPr>
      <w:r>
        <w:rPr>
          <w:b w:val="0"/>
          <w:i w:val="0"/>
          <w:sz w:val="21"/>
        </w:rPr>
        <w:t>•  The one next step, with all three sentences.</w:t>
      </w:r>
    </w:p>
    <w:p>
      <w:pPr>
        <w:spacing w:before="0" w:after="100"/>
      </w:pPr>
      <w:r>
        <w:rPr>
          <w:b w:val="0"/>
          <w:i w:val="0"/>
          <w:sz w:val="21"/>
        </w:rPr>
        <w:t>•  The full CTA naming the Career Decision Evidence Check.</w:t>
      </w:r>
    </w:p>
    <w:p>
      <w:pPr>
        <w:spacing w:before="0" w:after="100"/>
      </w:pPr>
      <w:r>
        <w:rPr>
          <w:b w:val="0"/>
          <w:i w:val="0"/>
          <w:sz w:val="21"/>
        </w:rPr>
        <w:t>•  The Watch Next handoff naming Are You Growing, or Just Being Given More Work?.</w:t>
      </w:r>
    </w:p>
    <w:p>
      <w:pPr>
        <w:spacing w:before="0" w:after="100"/>
      </w:pPr>
      <w:r>
        <w:rPr>
          <w:b w:val="0"/>
          <w:i w:val="0"/>
          <w:sz w:val="21"/>
        </w:rPr>
        <w:t>•  The closing line, which is the last thing in the video.</w:t>
      </w:r>
    </w:p>
    <w:p>
      <w:pPr>
        <w:spacing w:before="0" w:after="100"/>
      </w:pPr>
      <w:r>
        <w:rPr>
          <w:b w:val="0"/>
          <w:i w:val="0"/>
          <w:sz w:val="21"/>
        </w:rPr>
        <w:t>•  Three seconds of silence held on camera, then stop moving. Anything after the last word is dead footage and the editor has been told to cut it.</w:t>
      </w:r>
    </w:p>
    <w:p>
      <w:pPr>
        <w:spacing w:before="0" w:after="160"/>
      </w:pPr>
      <w:r>
        <w:rPr>
          <w:b w:val="0"/>
          <w:i/>
          <w:color w:val="112345"/>
          <w:sz w:val="24"/>
        </w:rPr>
        <w:t>The closing line, exactly: You may not need to leave. But the work does need to change.</w:t>
      </w:r>
    </w:p>
    <w:p>
      <w:pPr>
        <w:spacing w:before="200" w:after="200"/>
        <w:ind w:left="216"/>
        <w:pBdr>
          <w:left w:val="single" w:sz="18" w:color="9B2C10" w:space="8"/>
        </w:pBdr>
        <w:keepNext w:val="1"/>
        <w:keepLines w:val="1"/>
      </w:pPr>
      <w:r>
        <w:rPr>
          <w:b/>
          <w:color w:val="112345"/>
          <w:sz w:val="21"/>
        </w:rPr>
        <w:t>RECORDING COMPLETE. Only once every line above exists.</w:t>
      </w:r>
    </w:p>
    <w:p>
      <w:pPr>
        <w:spacing w:before="320" w:after="120"/>
        <w:keepNext w:val="1"/>
        <w:keepLines w:val="1"/>
      </w:pPr>
      <w:r>
        <w:rPr>
          <w:b/>
          <w:i w:val="0"/>
          <w:color w:val="112345"/>
          <w:sz w:val="26"/>
        </w:rPr>
        <w:t>VISUAL GRAMMAR</w:t>
      </w:r>
    </w:p>
    <w:p>
      <w:pPr>
        <w:spacing w:after="80"/>
      </w:pPr>
      <w:r>
        <w:rPr>
          <w:b/>
          <w:color w:val="8A6D1E"/>
          <w:sz w:val="20"/>
        </w:rPr>
        <w:t xml:space="preserve">SHORT SINGLE-LINE CALLOUT  </w:t>
      </w:r>
      <w:r>
        <w:rPr>
          <w:sz w:val="21"/>
        </w:rPr>
        <w:t>May appear over Temidayo on camera.</w:t>
      </w:r>
    </w:p>
    <w:p>
      <w:pPr>
        <w:spacing w:after="80"/>
      </w:pPr>
      <w:r>
        <w:rPr>
          <w:b/>
          <w:color w:val="8A6D1E"/>
          <w:sz w:val="20"/>
        </w:rPr>
        <w:t xml:space="preserve">FRAMEWORK, COMPARISON, DECISION PATH, NUMBERED STRUCTURE, SUMMARY  </w:t>
      </w:r>
      <w:r>
        <w:rPr>
          <w:sz w:val="21"/>
        </w:rPr>
        <w:t>TRUE FULL-SCREEN motion graphic.</w:t>
      </w:r>
    </w:p>
    <w:p>
      <w:pPr>
        <w:spacing w:after="80"/>
      </w:pPr>
      <w:r>
        <w:rPr>
          <w:b/>
          <w:color w:val="8A6D1E"/>
          <w:sz w:val="20"/>
        </w:rPr>
        <w:t xml:space="preserve">MEANINGFUL B-ROLL  </w:t>
      </w:r>
      <w:r>
        <w:rPr>
          <w:sz w:val="21"/>
        </w:rPr>
        <w:t>TRUE FULL-SCREEN visual break.</w:t>
      </w:r>
    </w:p>
    <w:p>
      <w:pPr>
        <w:spacing w:after="80"/>
      </w:pPr>
      <w:r>
        <w:rPr>
          <w:b/>
          <w:color w:val="8A6D1E"/>
          <w:sz w:val="20"/>
        </w:rPr>
        <w:t xml:space="preserve">CTA  </w:t>
      </w:r>
      <w:r>
        <w:rPr>
          <w:sz w:val="21"/>
        </w:rPr>
        <w:t>TRUE FULL SCREEN.</w:t>
      </w:r>
    </w:p>
    <w:p>
      <w:pPr>
        <w:spacing w:after="80"/>
      </w:pPr>
      <w:r>
        <w:rPr>
          <w:b/>
          <w:color w:val="8A6D1E"/>
          <w:sz w:val="20"/>
        </w:rPr>
        <w:t xml:space="preserve">WATCH NEXT  </w:t>
      </w:r>
      <w:r>
        <w:rPr>
          <w:sz w:val="21"/>
        </w:rPr>
        <w:t>TRUE FULL SCREEN, final visual, no return to camera after it.</w:t>
      </w:r>
    </w:p>
    <w:p>
      <w:pPr>
        <w:spacing w:before="160" w:after="160"/>
      </w:pPr>
      <w:r>
        <w:rPr>
          <w:b w:val="0"/>
          <w:i w:val="0"/>
          <w:color w:val="5A6B82"/>
          <w:sz w:val="20"/>
        </w:rPr>
        <w:t>TRUE FULL SCREEN means all of the following:</w:t>
        <w:br/>
        <w:br/>
        <w:t xml:space="preserve">  - the visual occupies the ENTIRE 16:9 canvas</w:t>
        <w:br/>
        <w:t xml:space="preserve">  - Temidayo is NOT visible moving behind it</w:t>
        <w:br/>
        <w:t xml:space="preserve">  - Temidayo is NOT visible around the sides or the edges</w:t>
        <w:br/>
        <w:t xml:space="preserve">  - there is NO smaller graphic or video rectangle floating over her footage</w:t>
        <w:br/>
        <w:t xml:space="preserve">  - the visual is its own scene, not an overlay</w:t>
        <w:br/>
        <w:t xml:space="preserve">  - her spoken audio continues underneath</w:t>
        <w:br/>
        <w:t xml:space="preserve">  - then cut cleanly back to her</w:t>
        <w:br/>
        <w:br/>
        <w:t>The instruction to give Co-Creator is not "make the graphic full screen." It is:</w:t>
        <w:br/>
        <w:br/>
        <w:t xml:space="preserve">  "HIDE / REMOVE THE CAMERA VISUALLY DURING THIS SCENE. The motion graphic or</w:t>
        <w:br/>
        <w:t xml:space="preserve">   B-roll must be the only visual filling the entire 16:9 canvas."</w:t>
        <w:br/>
        <w:br/>
        <w:t>This applies to substantive B-roll exactly as it applies to graphics.</w:t>
      </w:r>
    </w:p>
    <w:p>
      <w:pPr>
        <w:spacing w:before="320" w:after="120"/>
        <w:keepNext w:val="1"/>
        <w:keepLines w:val="1"/>
      </w:pPr>
      <w:r>
        <w:rPr>
          <w:b/>
          <w:i w:val="0"/>
          <w:color w:val="112345"/>
          <w:sz w:val="26"/>
        </w:rPr>
        <w:t>MOBILE LEGIBILITY</w:t>
      </w:r>
    </w:p>
    <w:p>
      <w:pPr>
        <w:spacing w:before="0" w:after="160"/>
      </w:pPr>
      <w:r>
        <w:rPr>
          <w:b w:val="0"/>
          <w:i w:val="0"/>
          <w:color w:val="5A6B82"/>
          <w:sz w:val="20"/>
        </w:rPr>
        <w:t>MOBILE LEGIBILITY IS A HARD REQUIREMENT</w:t>
        <w:br/>
        <w:br/>
        <w:t>Every substantive full-screen graphic has to be understood on a normal phone,</w:t>
        <w:br/>
        <w:t>held at arm's length, in about one to two seconds.</w:t>
        <w:br/>
        <w:br/>
        <w:t>Use:</w:t>
        <w:br/>
        <w:t xml:space="preserve">  - very large, bold typography</w:t>
        <w:br/>
        <w:t xml:space="preserve">  - high contrast</w:t>
        <w:br/>
        <w:t xml:space="preserve">  - very short support copy</w:t>
        <w:br/>
        <w:t xml:space="preserve">  - one dominant idea per visual state</w:t>
        <w:br/>
        <w:t xml:space="preserve">  - sequential reveals</w:t>
        <w:br/>
        <w:br/>
        <w:t>Avoid:</w:t>
        <w:br/>
        <w:t xml:space="preserve">  - tiny labels</w:t>
        <w:br/>
        <w:t xml:space="preserve">  - dense grids and four-box layouts</w:t>
        <w:br/>
        <w:t xml:space="preserve">  - long paragraphs</w:t>
        <w:br/>
        <w:t xml:space="preserve">  - important text in a footer position</w:t>
        <w:br/>
        <w:t xml:space="preserve">  - several small boxes each holding a full sentence</w:t>
        <w:br/>
        <w:t xml:space="preserve">  - elegant desktop layouts that stop working at phone size</w:t>
        <w:br/>
        <w:br/>
        <w:t>Where a framework holds several ideas, reveal them one at a time rather than</w:t>
        <w:br/>
        <w:t>showing all of them small at once. Every reveal order below is written to that</w:t>
        <w:br/>
        <w:t>rule.</w:t>
        <w:br/>
        <w:br/>
        <w:t>If something is elegant on desktop but hard to read on a phone, simplify it</w:t>
        <w:br/>
        <w:t>rather than shrinking it. Two frames beat one crowded frame. The reference</w:t>
        <w:br/>
        <w:t>assets in this package were checked by rendering them, downscaling to 390</w:t>
        <w:br/>
        <w:t>points wide, and reading them at that size.</w:t>
      </w:r>
    </w:p>
    <w:p>
      <w:pPr>
        <w:spacing w:before="320" w:after="120"/>
        <w:keepNext w:val="1"/>
        <w:keepLines w:val="1"/>
      </w:pPr>
      <w:r>
        <w:rPr>
          <w:b/>
          <w:i w:val="0"/>
          <w:color w:val="112345"/>
          <w:sz w:val="26"/>
        </w:rPr>
        <w:t>CAPTIONS</w:t>
      </w:r>
    </w:p>
    <w:p>
      <w:pPr>
        <w:spacing w:before="0" w:after="160"/>
      </w:pPr>
      <w:r>
        <w:rPr>
          <w:b w:val="0"/>
          <w:i w:val="0"/>
          <w:color w:val="5A6B82"/>
          <w:sz w:val="20"/>
        </w:rPr>
        <w:t>CAPTIONS</w:t>
        <w:br/>
        <w:br/>
        <w:t>Suppress, simplify, hide or reposition captions during:</w:t>
        <w:br/>
        <w:t xml:space="preserve">  - full-screen motion graphics</w:t>
        <w:br/>
        <w:t xml:space="preserve">  - substantive B-roll</w:t>
        <w:br/>
        <w:t xml:space="preserve">  - the CTA</w:t>
        <w:br/>
        <w:t xml:space="preserve">  - Watch Next</w:t>
        <w:br/>
        <w:br/>
        <w:t>Captions must never compete with designed text. The words on the graphic are</w:t>
        <w:br/>
        <w:t>the message; a caption bar over them is a defect, not a preference.</w:t>
      </w:r>
    </w:p>
    <w:p>
      <w:pPr>
        <w:spacing w:before="320" w:after="120"/>
        <w:keepNext w:val="1"/>
        <w:keepLines w:val="1"/>
      </w:pPr>
      <w:r>
        <w:rPr>
          <w:b/>
          <w:i w:val="0"/>
          <w:color w:val="112345"/>
          <w:sz w:val="26"/>
        </w:rPr>
        <w:t>SUBSCRIBE CUE</w:t>
      </w:r>
    </w:p>
    <w:p>
      <w:pPr>
        <w:spacing w:before="0" w:after="160"/>
      </w:pPr>
      <w:r>
        <w:rPr>
          <w:b w:val="0"/>
          <w:i w:val="0"/>
          <w:color w:val="5A6B82"/>
          <w:sz w:val="20"/>
        </w:rPr>
        <w:t>SUBSCRIBE CUE</w:t>
        <w:br/>
        <w:br/>
        <w:t>One restrained visual cue, and it is a visual only. It adds no spoken dialogue</w:t>
        <w:br/>
        <w:t>and the recording script is not modified for it.</w:t>
        <w:br/>
        <w:br/>
        <w:t xml:space="preserve">  - place it after the three questions have been named and the first one has landed</w:t>
        <w:br/>
        <w:t xml:space="preserve">  - about one second</w:t>
        <w:br/>
        <w:t xml:space="preserve">  - premium, small, and easy to miss if you are not looking for it</w:t>
        <w:br/>
        <w:t xml:space="preserve">  - a subtle fade, slide or gentle scale, with a quiet click or a soft pop</w:t>
        <w:br/>
        <w:br/>
        <w:t>Never in the opening. Never a loud or cartoonish YouTube animation.</w:t>
      </w:r>
    </w:p>
    <w:p>
      <w:pPr>
        <w:spacing w:before="320" w:after="120"/>
        <w:keepNext w:val="1"/>
        <w:keepLines w:val="1"/>
      </w:pPr>
      <w:r>
        <w:rPr>
          <w:b/>
          <w:i w:val="0"/>
          <w:color w:val="112345"/>
          <w:sz w:val="26"/>
        </w:rPr>
        <w:t>SOUND</w:t>
      </w:r>
    </w:p>
    <w:p>
      <w:pPr>
        <w:spacing w:before="0" w:after="160"/>
      </w:pPr>
      <w:r>
        <w:rPr>
          <w:b w:val="0"/>
          <w:i w:val="0"/>
          <w:color w:val="5A6B82"/>
          <w:sz w:val="20"/>
        </w:rPr>
        <w:t>SOUND DESIGN</w:t>
        <w:br/>
        <w:br/>
        <w:t>Four to seven restrained accents across the video. Not one per caption and not</w:t>
        <w:br/>
        <w:t>one per cut. Every accent sits clearly under Temidayo's voice.</w:t>
        <w:br/>
        <w:br/>
        <w:t>Reserve them for:</w:t>
        <w:br/>
        <w:t xml:space="preserve">  - the hero framework entering</w:t>
        <w:br/>
        <w:t xml:space="preserve">  - a major comparison</w:t>
        <w:br/>
        <w:t xml:space="preserve">  - a numbered reveal</w:t>
        <w:br/>
        <w:t xml:space="preserve">  - an important distinction</w:t>
        <w:br/>
        <w:t xml:space="preserve">  - the Subscribe cue</w:t>
        <w:br/>
        <w:t xml:space="preserve">  - the CTA entrance</w:t>
        <w:br/>
        <w:t xml:space="preserve">  - the Watch Next handoff</w:t>
        <w:br/>
        <w:br/>
        <w:t>Palette: soft whoosh, subtle click, gentle pop, restrained impact, clean sweep.</w:t>
      </w:r>
    </w:p>
    <w:p>
      <w:pPr>
        <w:spacing w:before="320" w:after="120"/>
        <w:keepNext w:val="1"/>
        <w:keepLines w:val="1"/>
      </w:pPr>
      <w:r>
        <w:rPr>
          <w:b/>
          <w:i w:val="0"/>
          <w:color w:val="112345"/>
          <w:sz w:val="26"/>
        </w:rPr>
        <w:t>CLOSE CHECKLIST, FROM THE MASTER</w:t>
      </w:r>
    </w:p>
    <w:p>
      <w:pPr>
        <w:spacing w:before="0" w:after="80"/>
      </w:pPr>
      <w:r>
        <w:rPr>
          <w:b w:val="0"/>
          <w:i w:val="0"/>
          <w:sz w:val="21"/>
        </w:rPr>
        <w:t>•  Record the complete CTA and Watch Next handoff before stopping.</w:t>
      </w:r>
    </w:p>
    <w:p>
      <w:pPr>
        <w:spacing w:before="0" w:after="80"/>
      </w:pPr>
      <w:r>
        <w:rPr>
          <w:b w:val="0"/>
          <w:i w:val="0"/>
          <w:sz w:val="21"/>
        </w:rPr>
        <w:t>•  Do not return to camera after the final Watch Next visual in the edited video.</w:t>
      </w:r>
    </w:p>
    <w:p>
      <w:pPr>
        <w:spacing w:before="0" w:after="80"/>
      </w:pPr>
      <w:r>
        <w:rPr>
          <w:b w:val="0"/>
          <w:i w:val="0"/>
          <w:sz w:val="21"/>
        </w:rPr>
        <w:t>•  Build final YouTube chapters from the actual export, not these script sections.</w:t>
      </w:r>
    </w:p>
    <w:p>
      <w:pPr>
        <w:spacing w:before="0" w:after="80"/>
      </w:pPr>
      <w:r>
        <w:rPr>
          <w:b w:val="0"/>
          <w:i w:val="0"/>
          <w:sz w:val="21"/>
        </w:rPr>
        <w:t>•  Keep captions suppressed or simplified during full-screen framework graphics and Watch Next.</w:t>
      </w:r>
    </w:p>
    <w:p>
      <w:pPr>
        <w:spacing w:before="0" w:after="80"/>
      </w:pPr>
      <w:r>
        <w:rPr>
          <w:b w:val="0"/>
          <w:i w:val="0"/>
          <w:sz w:val="21"/>
        </w:rPr>
        <w:t>•  Preserve natural pacing. Do not over-shorten thoughtful explanations in Riverside.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