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SHORT 2  ·  PRIORITY A</w:t>
      </w:r>
    </w:p>
    <w:p>
      <w:pPr>
        <w:spacing w:before="0" w:after="80"/>
      </w:pPr>
      <w:r>
        <w:rPr>
          <w:b/>
          <w:i w:val="0"/>
          <w:color w:val="112345"/>
          <w:sz w:val="42"/>
        </w:rPr>
        <w:t>Three Questions Before an Internal Role</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WORK. JUDGMENT. EVIDENCE.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take an internal role, ask three questions.</w:t>
      </w:r>
    </w:p>
    <w:p>
      <w:pPr>
        <w:spacing w:before="160" w:after="80"/>
        <w:keepNext w:val="1"/>
        <w:keepLines w:val="1"/>
      </w:pPr>
      <w:r>
        <w:rPr>
          <w:b/>
          <w:i w:val="0"/>
          <w:color w:val="8A6D1E"/>
          <w:sz w:val="19"/>
        </w:rPr>
        <w:t>FULL RECORDING SCRIPT</w:t>
      </w:r>
    </w:p>
    <w:p>
      <w:pPr>
        <w:spacing w:before="0" w:after="180"/>
      </w:pPr>
      <w:r>
        <w:rPr>
          <w:b w:val="0"/>
          <w:i w:val="0"/>
          <w:sz w:val="24"/>
        </w:rPr>
        <w:t>Before you take an internal role, ask three questions.</w:t>
      </w:r>
    </w:p>
    <w:p>
      <w:pPr>
        <w:spacing w:before="0" w:after="180"/>
      </w:pPr>
      <w:r>
        <w:rPr>
          <w:b w:val="0"/>
          <w:i w:val="0"/>
          <w:sz w:val="24"/>
        </w:rPr>
        <w:t>Will the work change? Will my judgment expand? Will the evidence travel?</w:t>
      </w:r>
    </w:p>
    <w:p>
      <w:pPr>
        <w:spacing w:before="0" w:after="180"/>
      </w:pPr>
      <w:r>
        <w:rPr>
          <w:b w:val="0"/>
          <w:i w:val="0"/>
          <w:sz w:val="24"/>
        </w:rPr>
        <w:t>A new title with the same problems, the same decisions, and nothing new you can prove may be movement without much growth.</w:t>
      </w:r>
    </w:p>
    <w:p>
      <w:pPr>
        <w:spacing w:before="0" w:after="180"/>
      </w:pPr>
      <w:r>
        <w:rPr>
          <w:b w:val="0"/>
          <w:i w:val="0"/>
          <w:sz w:val="24"/>
        </w:rPr>
        <w:t>A lateral move into new problems, new decisions and clearer evidence can be much bigger than it looks.</w:t>
      </w:r>
    </w:p>
    <w:p>
      <w:pPr>
        <w:spacing w:before="0" w:after="180"/>
      </w:pPr>
      <w:r>
        <w:rPr>
          <w:b w:val="0"/>
          <w:i w:val="0"/>
          <w:sz w:val="24"/>
        </w:rPr>
        <w:t>Three clear yeses gives you a strong growth case. Two tells you what to investigate or negotiate. Zero or one does not automatically make the move wrong, but it may mean you are choosing it for something other than growth.</w:t>
      </w:r>
    </w:p>
    <w:p>
      <w:pPr>
        <w:spacing w:before="0" w:after="180"/>
      </w:pPr>
      <w:r>
        <w:rPr>
          <w:b w:val="0"/>
          <w:i w:val="0"/>
          <w:sz w:val="24"/>
        </w:rPr>
        <w:t>Test the work, not the label.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The framework is the visual. Full-screen 9:16 with the three questions revealing one at a time, camera hidden, very large type. This is the frame a viewer will screenshot. Cut back to her for the reading.</w:t>
      </w:r>
    </w:p>
    <w:p>
      <w:pPr>
        <w:spacing w:before="80" w:after="60"/>
        <w:keepNext w:val="1"/>
        <w:keepLines w:val="1"/>
      </w:pPr>
      <w:r>
        <w:rPr>
          <w:b/>
          <w:i w:val="0"/>
          <w:color w:val="8A6D1E"/>
          <w:sz w:val="19"/>
        </w:rPr>
        <w:t>SOUND</w:t>
      </w:r>
    </w:p>
    <w:p>
      <w:pPr>
        <w:spacing w:before="0" w:after="120"/>
      </w:pPr>
      <w:r>
        <w:rPr>
          <w:b w:val="0"/>
          <w:i w:val="0"/>
          <w:color w:val="5A6B82"/>
          <w:sz w:val="21"/>
        </w:rPr>
        <w:t>One accent per question, then a resolve on the complete set.</w:t>
      </w:r>
    </w:p>
    <w:p>
      <w:pPr>
        <w:spacing w:before="80" w:after="60"/>
        <w:keepNext w:val="1"/>
        <w:keepLines w:val="1"/>
      </w:pPr>
      <w:r>
        <w:rPr>
          <w:b/>
          <w:i w:val="0"/>
          <w:color w:val="8A6D1E"/>
          <w:sz w:val="19"/>
        </w:rPr>
        <w:t>AUDIT NOTE</w:t>
      </w:r>
    </w:p>
    <w:p>
      <w:pPr>
        <w:spacing w:before="0" w:after="160"/>
      </w:pPr>
      <w:r>
        <w:rPr>
          <w:b w:val="0"/>
          <w:i w:val="0"/>
          <w:color w:val="5A6B82"/>
          <w:sz w:val="20"/>
        </w:rPr>
        <w:t>Carried from the v1.0 package and updated: the three questions now use the v2.0 wording, and the closing line matches the new master.</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