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6  ·  SHORT 4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Ordinary Monday Test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You Take an Internal Role, Ask These 3 Questions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WHAT CHANGES ON MONDAY?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Before you accept an internal role, ask one very practical question.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Before you accept an internal role, ask one very practical question.</w:t>
      </w:r>
    </w:p>
    <w:p>
      <w:pPr>
        <w:spacing w:before="0" w:after="180"/>
      </w:pPr>
      <w:r>
        <w:rPr>
          <w:b w:val="0"/>
          <w:i w:val="0"/>
          <w:sz w:val="24"/>
        </w:rPr>
        <w:t>What will actually be different on an ordinary Monday?</w:t>
      </w:r>
    </w:p>
    <w:p>
      <w:pPr>
        <w:spacing w:before="0" w:after="180"/>
      </w:pPr>
      <w:r>
        <w:rPr>
          <w:b w:val="0"/>
          <w:i w:val="0"/>
          <w:sz w:val="24"/>
        </w:rPr>
        <w:t>Not whether the role is called strategic. Not whether the title sounds more senior.</w:t>
      </w:r>
    </w:p>
    <w:p>
      <w:pPr>
        <w:spacing w:before="0" w:after="180"/>
      </w:pPr>
      <w:r>
        <w:rPr>
          <w:b w:val="0"/>
          <w:i w:val="0"/>
          <w:sz w:val="24"/>
        </w:rPr>
        <w:t>What problems will you own? What systems will you learn? Which stakeholders will you have to influence? What part of the business will become visible from that seat?</w:t>
      </w:r>
    </w:p>
    <w:p>
      <w:pPr>
        <w:spacing w:before="0" w:after="180"/>
      </w:pPr>
      <w:r>
        <w:rPr>
          <w:b w:val="0"/>
          <w:i w:val="0"/>
          <w:sz w:val="24"/>
        </w:rPr>
        <w:t>Words like strategic, visible and high impact sound attractive, but they do not tell you what you will actually become able to do.</w:t>
      </w:r>
    </w:p>
    <w:p>
      <w:pPr>
        <w:spacing w:before="0" w:after="180"/>
      </w:pPr>
      <w:r>
        <w:rPr>
          <w:b w:val="0"/>
          <w:i w:val="0"/>
          <w:sz w:val="24"/>
        </w:rPr>
        <w:t>If you cannot name what changes in the work, the title may be changing more than your career.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title may be changing more than your career.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Straight to camera for the hook. One full-screen frame on the Monday question, camera hidden, held long enough to read. Back to her for the four things to look for.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soft accent as the Monday question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 and aligned to the v2.0 wording.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