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6  ·  SHORT 5  ·  PRIORITY B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Will the Evidence Travel?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Before You Take an Internal Role, Ask These 3 Questions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B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38 to 44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RESULT. JUDGMENT. RANGE.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Inside your company, everybody may know you are the person who can get something done.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Inside your company, everybody may know you are the person who can get something done.</w:t>
      </w:r>
    </w:p>
    <w:p>
      <w:pPr>
        <w:spacing w:before="0" w:after="180"/>
      </w:pPr>
      <w:r>
        <w:rPr>
          <w:b w:val="0"/>
          <w:i w:val="0"/>
          <w:sz w:val="24"/>
        </w:rPr>
        <w:t>Another employer does not inherit that reputation with you.</w:t>
      </w:r>
    </w:p>
    <w:p>
      <w:pPr>
        <w:spacing w:before="0" w:after="180"/>
      </w:pPr>
      <w:r>
        <w:rPr>
          <w:b w:val="0"/>
          <w:i w:val="0"/>
          <w:sz w:val="24"/>
        </w:rPr>
        <w:t>So before an internal move, ask what evidence the role will produce that makes sense without the internal acronyms, relationships or history.</w:t>
      </w:r>
    </w:p>
    <w:p>
      <w:pPr>
        <w:spacing w:before="0" w:after="180"/>
      </w:pPr>
      <w:r>
        <w:rPr>
          <w:b w:val="0"/>
          <w:i w:val="0"/>
          <w:sz w:val="24"/>
        </w:rPr>
        <w:t>I look for three things. Result: what changed. Judgment: what did you have to notice or decide. Range: what new context can you now handle.</w:t>
      </w:r>
    </w:p>
    <w:p>
      <w:pPr>
        <w:spacing w:before="0" w:after="180"/>
      </w:pPr>
      <w:r>
        <w:rPr>
          <w:b w:val="0"/>
          <w:i w:val="0"/>
          <w:sz w:val="24"/>
        </w:rPr>
        <w:t>And to be clear, portable evidence does not mean taking confidential material. It means being able to explain the problem, your role, the judgment you used and the permitted result.</w:t>
      </w:r>
    </w:p>
    <w:p>
      <w:pPr>
        <w:spacing w:before="0" w:after="180"/>
      </w:pPr>
      <w:r>
        <w:rPr>
          <w:b w:val="0"/>
          <w:i w:val="0"/>
          <w:sz w:val="24"/>
        </w:rPr>
        <w:t>If you cannot explain what the move could prove, you may not yet understand what it is offering.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You may not yet understand what it is offering.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Hook on camera. Full-screen three-part reveal on result, judgment and range, camera hidden. Back to her for the confidentiality line, which should land on her face.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One accent on the first of the three only.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Carried from v1.0, with the confidentiality boundary added because the v2.0 master states it explicitly and a Short on evidence should not omit it.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 vertically, 9:16, as its own take. This is not a clip from the long-form master.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