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V4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AI Took the Task. Who Gets the Experience?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What Did This Task Used to Teach?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61 words, about 0:22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A task can be boring and still teach you something.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Doing the same kind of work again and again helps you notice patterns.</w:t>
      </w:r>
    </w:p>
    <w:p>
      <w:pPr>
        <w:spacing w:before="0" w:after="80"/>
      </w:pPr>
      <w:r>
        <w:rPr>
          <w:b w:val="0"/>
          <w:i w:val="0"/>
          <w:sz w:val="22"/>
        </w:rPr>
        <w:t>Making mistakes helps you learn what to watch for.</w:t>
      </w:r>
    </w:p>
    <w:p>
      <w:pPr>
        <w:spacing w:before="0" w:after="80"/>
      </w:pPr>
      <w:r>
        <w:rPr>
          <w:b w:val="0"/>
          <w:i w:val="0"/>
          <w:sz w:val="22"/>
        </w:rPr>
        <w:t>If you manage people, do not only ask, “What can we automate?”</w:t>
      </w:r>
    </w:p>
    <w:p>
      <w:pPr>
        <w:spacing w:before="0" w:after="80"/>
      </w:pPr>
      <w:r>
        <w:rPr>
          <w:b w:val="0"/>
          <w:i w:val="0"/>
          <w:sz w:val="22"/>
        </w:rPr>
        <w:t>Also ask, “What did this task used to teach?”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Then decide where that learning will happen now.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