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synchronized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A selection bank, not three mandatory uploads.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Every line below is a whole sentence lifted verbatim from this video's reconciled master, checked sentence by sentence against it. No narration was invented and no sentences were joined into a claim the script does not make. Each Short carries one complete idea and one ask.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ANGLE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AI Took the Task. Who Gets the Experience?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67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0:24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Did This Task Used to Teach?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Senior Judgment Has to Come From Somewhere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0:19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 on the words, not measured. Final captions and timecodes follow the final Short export.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AI TOOK THE TASK. WHO GETS THE EXPERIENCE?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 I think we are asking the wrong question about some of this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WHAT DID THIS TASK USED TO TEACH?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A task can be boring and still teach you something.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Doing the same kind of work again and again helps you notice patterns.</w:t>
      </w:r>
    </w:p>
    <w:p>
      <w:pPr>
        <w:spacing w:before="0" w:after="80"/>
      </w:pPr>
      <w:r>
        <w:rPr>
          <w:b w:val="0"/>
          <w:i w:val="0"/>
          <w:sz w:val="22"/>
        </w:rPr>
        <w:t>Making mistakes helps you learn what to watch for.</w:t>
      </w:r>
    </w:p>
    <w:p>
      <w:pPr>
        <w:spacing w:before="0" w:after="80"/>
      </w:pPr>
      <w:r>
        <w:rPr>
          <w:b w:val="0"/>
          <w:i w:val="0"/>
          <w:sz w:val="22"/>
        </w:rPr>
        <w:t>If you manage people, do not only ask, “What can we automate?”</w:t>
      </w:r>
    </w:p>
    <w:p>
      <w:pPr>
        <w:spacing w:before="0" w:after="80"/>
      </w:pPr>
      <w:r>
        <w:rPr>
          <w:b w:val="0"/>
          <w:i w:val="0"/>
          <w:sz w:val="22"/>
        </w:rPr>
        <w:t>Also ask, “What did this task used to teach?”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Then decide where that learning will happen now.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SENIOR JUDGMENT HAS TO COME FROM SOMEWHERE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Good judgment does not suddenly appear when someone gets a senior title.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It has to be built over time.</w:t>
      </w:r>
    </w:p>
    <w:p>
      <w:pPr>
        <w:spacing w:before="0" w:after="80"/>
      </w:pPr>
      <w:r>
        <w:rPr>
          <w:b w:val="0"/>
          <w:i w:val="0"/>
          <w:sz w:val="22"/>
        </w:rPr>
        <w:t>Senior judgment is built from hundreds of smaller decisions made over years.</w:t>
      </w:r>
    </w:p>
    <w:p>
      <w:pPr>
        <w:spacing w:before="0" w:after="80"/>
      </w:pPr>
      <w:r>
        <w:rPr>
          <w:b w:val="0"/>
          <w:i w:val="0"/>
          <w:sz w:val="22"/>
        </w:rPr>
        <w:t>That does not mean the future is doomed.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It means the learning path may need to be designed on purpose.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Understandable without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