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AI Took the Task. Who Gets the Experience?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Package QA report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V4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1:46 PM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15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15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1,034</w:t>
      </w:r>
    </w:p>
    <w:p>
      <w:pPr>
        <w:spacing w:after="80"/>
      </w:pPr>
      <w:r>
        <w:rPr>
          <w:b/>
          <w:color w:val="8A6D1E"/>
          <w:sz w:val="20"/>
        </w:rPr>
        <w:t xml:space="preserve">Thought-block parity  </w:t>
      </w:r>
      <w:r>
        <w:rPr>
          <w:sz w:val="21"/>
        </w:rPr>
        <w:t>exact and in order</w:t>
      </w:r>
    </w:p>
    <w:p>
      <w:pPr>
        <w:spacing w:after="80"/>
      </w:pPr>
      <w:r>
        <w:rPr>
          <w:b/>
          <w:color w:val="8A6D1E"/>
          <w:sz w:val="20"/>
        </w:rPr>
        <w:t xml:space="preserve">Visual assets  </w:t>
      </w:r>
      <w:r>
        <w:rPr>
          <w:sz w:val="21"/>
        </w:rPr>
        <w:t>16 rendered states across 12 families, all 1920 x 1080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3 candidates, every line verbatim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EVERY CHECK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Approved introduction restored exactly once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after STORY LOOP, before THE PROBLEM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BEAST MODE body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31 paragraphs preserved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Only the approved intro was added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stream matches the master exactly and in order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33 paragraphs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framework words retained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BEFORE AI. WITH AI. STILL MINE.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matches the locked map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AI Took the Task. Who Gets the Experience?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matches the locked map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WHO LEARNS NOW?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resolves to one location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12 families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mapped state exists as a rendered file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15 states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active reference to a retired asset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All 60 brief triggers still resolve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verified against the reconciled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Exactly three candidate Shorts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line verbatim from the reconciled master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sentence by sentence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resource at most, and the approved one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none, intentionally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is full screen and final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mapped from the start of its spoken passage; no return to camera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PERFORMED HERE, AND DEFERRED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9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STATUS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Source reconciliation, parity, word counts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Performed, automated, reported above.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Asset rendering and 1920 x 1080 check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Performed. Every state re-rendered and measured.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Mobile legibility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Performed by phone-size contact sheet inspection.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Final runtime, audio mix, footage review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Deferred. Requires the finished export.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SRT and chapters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Deferred. Requires the finished export.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Live-link availability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Deferred. Must be rechecked at upload.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Audience retention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measured and not claimed.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